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5019F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A62612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A62612">
        <w:rPr>
          <w:rFonts w:ascii="Times New Roman" w:eastAsia="Times New Roman" w:hAnsi="Times New Roman" w:cs="Times New Roman"/>
          <w:b/>
          <w:sz w:val="32"/>
        </w:rPr>
        <w:t>Kłodzki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24B09">
        <w:rPr>
          <w:rFonts w:ascii="Times New Roman" w:eastAsia="Times New Roman" w:hAnsi="Times New Roman" w:cs="Times New Roman"/>
          <w:b/>
          <w:sz w:val="32"/>
        </w:rPr>
        <w:t>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A81A57" w:rsidRPr="00BB03C7" w:rsidRDefault="00A81A57" w:rsidP="00A81A5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BB03C7">
        <w:rPr>
          <w:rFonts w:ascii="Times New Roman" w:hAnsi="Times New Roman" w:cs="Times New Roman"/>
          <w:b/>
          <w:szCs w:val="24"/>
          <w:u w:val="single"/>
        </w:rPr>
        <w:lastRenderedPageBreak/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</w:t>
      </w:r>
      <w:proofErr w:type="spellStart"/>
      <w:r w:rsidRPr="00BB03C7">
        <w:rPr>
          <w:rFonts w:ascii="Times New Roman" w:hAnsi="Times New Roman" w:cs="Times New Roman"/>
          <w:b/>
          <w:szCs w:val="24"/>
          <w:u w:val="single"/>
        </w:rPr>
        <w:t>t.j</w:t>
      </w:r>
      <w:proofErr w:type="spellEnd"/>
      <w:r w:rsidRPr="00BB03C7">
        <w:rPr>
          <w:rFonts w:ascii="Times New Roman" w:hAnsi="Times New Roman" w:cs="Times New Roman"/>
          <w:b/>
          <w:szCs w:val="24"/>
          <w:u w:val="single"/>
        </w:rPr>
        <w:t>. Dz. U. z 2017 r.  poz. 1579 ze zm.) oraz w pkt 3 ust. 3.2 SIWZ.</w:t>
      </w:r>
    </w:p>
    <w:p w:rsidR="00AB00CD" w:rsidRPr="00324557" w:rsidRDefault="00AB00CD" w:rsidP="00AB00CD">
      <w:pPr>
        <w:pStyle w:val="Akapitzlist"/>
        <w:ind w:left="0"/>
        <w:rPr>
          <w:b/>
          <w:u w:val="single"/>
        </w:rPr>
      </w:pPr>
      <w:r w:rsidRPr="00324557">
        <w:rPr>
          <w:b/>
          <w:u w:val="single"/>
        </w:rPr>
        <w:t>Zamawiający wskaże obszary, które wchodzą w skład zamówienia podstawowego obejmującego 65% powierzchni wskazanej w tab. 2</w:t>
      </w:r>
      <w:r>
        <w:rPr>
          <w:b/>
          <w:u w:val="single"/>
        </w:rPr>
        <w:t xml:space="preserve"> OPZ</w:t>
      </w:r>
      <w:r w:rsidRPr="00324557">
        <w:rPr>
          <w:b/>
          <w:u w:val="single"/>
        </w:rPr>
        <w:t xml:space="preserve">. W pierwszej kolejności będą wykonane tereny miejskie. Pozostałe 35% szacowanej powierzchni dotyczy zamówień, o których mowa w </w:t>
      </w:r>
      <w:r w:rsidRPr="00324557">
        <w:rPr>
          <w:rFonts w:cs="Tahoma"/>
          <w:b/>
          <w:u w:val="single"/>
        </w:rPr>
        <w:t>art. 67 ust. 1 pkt 6 Ustawy Prawo zamówień publicznych (</w:t>
      </w:r>
      <w:proofErr w:type="spellStart"/>
      <w:r w:rsidRPr="00324557">
        <w:rPr>
          <w:rFonts w:cs="Tahoma"/>
          <w:b/>
          <w:u w:val="single"/>
        </w:rPr>
        <w:t>t.j</w:t>
      </w:r>
      <w:proofErr w:type="spellEnd"/>
      <w:r w:rsidRPr="00324557">
        <w:rPr>
          <w:rFonts w:cs="Tahoma"/>
          <w:b/>
          <w:u w:val="single"/>
        </w:rPr>
        <w:t>. Dz. U. z 2017 r.  poz. 1579 ze zm.) oraz w pkt 3 ust. 3.2 SIWZ.</w:t>
      </w:r>
    </w:p>
    <w:p w:rsidR="00A81A57" w:rsidRDefault="00A81A57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5F05B7">
        <w:rPr>
          <w:rFonts w:ascii="Times New Roman" w:eastAsia="Times New Roman" w:hAnsi="Times New Roman" w:cs="Times New Roman"/>
          <w:b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 xml:space="preserve"> 999</w:t>
      </w:r>
      <w:r w:rsidR="00C107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>ha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ED3FC1">
        <w:trPr>
          <w:trHeight w:val="1188"/>
        </w:trPr>
        <w:tc>
          <w:tcPr>
            <w:tcW w:w="6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020801_1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020802_1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704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020803_1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020804_1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658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020805_1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313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020806_4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261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020806_5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1448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020807_2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1553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391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020809_2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282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126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020811_2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864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677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327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251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520" w:type="dxa"/>
          </w:tcPr>
          <w:p w:rsidR="00B50490" w:rsidRDefault="00B50490" w:rsidP="00B50490">
            <w:pPr>
              <w:jc w:val="center"/>
            </w:pPr>
            <w:r w:rsidRPr="008437D3">
              <w:t>252</w:t>
            </w:r>
          </w:p>
        </w:tc>
      </w:tr>
    </w:tbl>
    <w:p w:rsidR="00124B09" w:rsidRDefault="00124B09" w:rsidP="00124B09">
      <w:pPr>
        <w:spacing w:after="0" w:line="280" w:lineRule="auto"/>
        <w:ind w:left="713" w:right="-8"/>
      </w:pPr>
    </w:p>
    <w:p w:rsidR="00B712A0" w:rsidRPr="00124B09" w:rsidRDefault="00B712A0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A62612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A62612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43"/>
        <w:gridCol w:w="1005"/>
        <w:gridCol w:w="1127"/>
        <w:gridCol w:w="1420"/>
        <w:gridCol w:w="1180"/>
        <w:gridCol w:w="1283"/>
        <w:gridCol w:w="1175"/>
        <w:gridCol w:w="942"/>
        <w:gridCol w:w="1418"/>
        <w:gridCol w:w="1173"/>
        <w:gridCol w:w="1181"/>
        <w:gridCol w:w="1179"/>
        <w:gridCol w:w="1834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ED728C">
            <w:pPr>
              <w:ind w:right="8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2A72D8">
            <w:pPr>
              <w:ind w:right="87"/>
              <w:jc w:val="center"/>
            </w:pPr>
            <w:r w:rsidRPr="002A72D8">
              <w:t>Kłodzko-miasto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9"/>
              <w:jc w:val="center"/>
            </w:pPr>
            <w:r>
              <w:t>020802_1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C33079">
            <w:pPr>
              <w:ind w:right="84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2000/6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COMARCH ERGO</w:t>
            </w: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5C6A8F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 w:rsidTr="005C6A8F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1"/>
        <w:gridCol w:w="1518"/>
        <w:gridCol w:w="1074"/>
        <w:gridCol w:w="1262"/>
        <w:gridCol w:w="736"/>
        <w:gridCol w:w="844"/>
        <w:gridCol w:w="679"/>
        <w:gridCol w:w="1173"/>
        <w:gridCol w:w="800"/>
        <w:gridCol w:w="795"/>
        <w:gridCol w:w="668"/>
        <w:gridCol w:w="1512"/>
        <w:gridCol w:w="807"/>
        <w:gridCol w:w="821"/>
        <w:gridCol w:w="708"/>
        <w:gridCol w:w="1494"/>
      </w:tblGrid>
      <w:tr w:rsidR="00BC2AB1" w:rsidTr="005C6A8F">
        <w:trPr>
          <w:trHeight w:val="350"/>
        </w:trPr>
        <w:tc>
          <w:tcPr>
            <w:tcW w:w="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85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03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5C6A8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Powierzchnia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0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5C6A8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ED728C" w:rsidTr="005C6A8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 w:rsidP="008C5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współrzędnych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skala mapy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Default="00A76DF3" w:rsidP="005C6A8F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</w:t>
            </w:r>
          </w:p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współrzędnych</w:t>
            </w: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020801_1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236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236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right="49"/>
              <w:jc w:val="center"/>
            </w:pPr>
            <w:r>
              <w:t>77</w:t>
            </w:r>
          </w:p>
          <w:p w:rsidR="008A75C9" w:rsidRDefault="008A75C9" w:rsidP="008C7B84">
            <w:pPr>
              <w:ind w:right="49"/>
              <w:jc w:val="center"/>
            </w:pPr>
            <w:r>
              <w:t>40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left="48"/>
            </w:pPr>
            <w:r>
              <w:t>1000</w:t>
            </w:r>
          </w:p>
          <w:p w:rsidR="008A75C9" w:rsidRDefault="008A75C9" w:rsidP="008C7B84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8210D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020803_1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374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374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109</w:t>
            </w:r>
          </w:p>
          <w:p w:rsidR="00682073" w:rsidRDefault="00682073" w:rsidP="008C7B84">
            <w:pPr>
              <w:ind w:right="49"/>
              <w:jc w:val="center"/>
            </w:pPr>
            <w:r>
              <w:t>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020804_1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658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102</w:t>
            </w:r>
          </w:p>
          <w:p w:rsidR="00682073" w:rsidRDefault="00682073" w:rsidP="008C7B84">
            <w:pPr>
              <w:ind w:right="49"/>
              <w:jc w:val="center"/>
            </w:pPr>
            <w:r>
              <w:t>91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020805_1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</w:t>
            </w:r>
          </w:p>
          <w:p w:rsidR="00682073" w:rsidRDefault="00682073" w:rsidP="008C7B84">
            <w:pPr>
              <w:ind w:right="49"/>
              <w:jc w:val="center"/>
            </w:pPr>
            <w:r>
              <w:t>128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41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1448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1448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527</w:t>
            </w:r>
          </w:p>
          <w:p w:rsidR="00682073" w:rsidRDefault="00682073" w:rsidP="008C7B84">
            <w:pPr>
              <w:ind w:right="49"/>
              <w:jc w:val="center"/>
            </w:pPr>
            <w:r>
              <w:t>163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020807_2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1553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1553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504</w:t>
            </w:r>
          </w:p>
          <w:p w:rsidR="00682073" w:rsidRDefault="00682073" w:rsidP="008C7B84">
            <w:pPr>
              <w:ind w:right="49"/>
              <w:jc w:val="center"/>
            </w:pPr>
            <w: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</w:t>
            </w:r>
          </w:p>
          <w:p w:rsidR="00682073" w:rsidRDefault="00682073" w:rsidP="008C7B84">
            <w:pPr>
              <w:ind w:right="49"/>
              <w:jc w:val="center"/>
            </w:pPr>
            <w: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165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020809_2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126</w:t>
            </w:r>
          </w:p>
          <w:p w:rsidR="00682073" w:rsidRDefault="00682073" w:rsidP="008C7B84">
            <w:pPr>
              <w:ind w:right="49"/>
              <w:jc w:val="center"/>
            </w:pPr>
            <w:r>
              <w:t>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lastRenderedPageBreak/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32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774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774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271</w:t>
            </w:r>
          </w:p>
          <w:p w:rsidR="00682073" w:rsidRDefault="00682073" w:rsidP="008C7B84">
            <w:pPr>
              <w:ind w:right="49"/>
              <w:jc w:val="center"/>
            </w:pPr>
            <w:r>
              <w:t>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020811_2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864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864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264</w:t>
            </w:r>
          </w:p>
          <w:p w:rsidR="00682073" w:rsidRDefault="00682073" w:rsidP="008C7B84">
            <w:pPr>
              <w:ind w:right="49"/>
              <w:jc w:val="center"/>
            </w:pPr>
            <w:r>
              <w:t>133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073" w:rsidRDefault="00682073" w:rsidP="00682073">
            <w:pPr>
              <w:ind w:right="49"/>
              <w:jc w:val="center"/>
            </w:pPr>
            <w:r>
              <w:t>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677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179</w:t>
            </w:r>
          </w:p>
          <w:p w:rsidR="00682073" w:rsidRDefault="00682073" w:rsidP="008C7B84">
            <w:pPr>
              <w:ind w:right="49"/>
              <w:jc w:val="center"/>
            </w:pPr>
            <w: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8</w:t>
            </w:r>
          </w:p>
          <w:p w:rsidR="00682073" w:rsidRDefault="00682073" w:rsidP="008C7B84">
            <w:pPr>
              <w:ind w:right="49"/>
              <w:jc w:val="center"/>
            </w:pPr>
            <w:r>
              <w:t>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162</w:t>
            </w:r>
          </w:p>
          <w:p w:rsidR="00682073" w:rsidRDefault="00682073" w:rsidP="008C7B84">
            <w:pPr>
              <w:ind w:right="49"/>
              <w:jc w:val="center"/>
            </w:pPr>
            <w:r>
              <w:t>113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116</w:t>
            </w:r>
          </w:p>
          <w:p w:rsidR="00682073" w:rsidRDefault="00682073" w:rsidP="008C7B84">
            <w:pPr>
              <w:ind w:right="49"/>
              <w:jc w:val="center"/>
            </w:pPr>
            <w:r>
              <w:t>150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131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252"/>
        </w:trPr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C7B84" w:rsidRDefault="008C7B84" w:rsidP="008C7B84"/>
        </w:tc>
        <w:tc>
          <w:tcPr>
            <w:tcW w:w="25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6067AA" w:rsidP="008C7B84">
            <w:pPr>
              <w:ind w:right="49"/>
              <w:jc w:val="center"/>
            </w:pPr>
            <w:r>
              <w:t>4343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031426">
        <w:rPr>
          <w:rFonts w:ascii="Times New Roman" w:eastAsia="Times New Roman" w:hAnsi="Times New Roman" w:cs="Times New Roman"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03FA5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BC2AB1" w:rsidRDefault="00124B09" w:rsidP="005C6A8F">
            <w:pPr>
              <w:ind w:right="4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020801_1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020802_1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704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020803_1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020804_1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658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020805_1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313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261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1448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020807_2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1553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230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391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020809_2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282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126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020811_2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864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677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327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251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jc w:val="center"/>
            </w:pPr>
            <w:r w:rsidRPr="008437D3">
              <w:t>252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62612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D1235F">
        <w:rPr>
          <w:rFonts w:ascii="Times New Roman" w:eastAsia="Times New Roman" w:hAnsi="Times New Roman" w:cs="Times New Roman"/>
          <w:b/>
          <w:sz w:val="24"/>
        </w:rPr>
        <w:t>59384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37430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21954</w:t>
      </w:r>
      <w:r w:rsidR="00C80356">
        <w:rPr>
          <w:rFonts w:ascii="Times New Roman" w:eastAsia="Times New Roman" w:hAnsi="Times New Roman" w:cs="Times New Roman"/>
          <w:b/>
        </w:rPr>
        <w:t>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2D3683">
        <w:rPr>
          <w:rFonts w:ascii="Times New Roman" w:eastAsia="Times New Roman" w:hAnsi="Times New Roman" w:cs="Times New Roman"/>
        </w:rPr>
        <w:t>Kłodzku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2D3683">
        <w:rPr>
          <w:rFonts w:ascii="Times New Roman" w:eastAsia="Times New Roman" w:hAnsi="Times New Roman" w:cs="Times New Roman"/>
        </w:rPr>
        <w:t>COMARCH ERGO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47" w:rsidRDefault="00E93C47" w:rsidP="00527B45">
      <w:pPr>
        <w:spacing w:after="0" w:line="240" w:lineRule="auto"/>
      </w:pPr>
      <w:r>
        <w:separator/>
      </w:r>
    </w:p>
  </w:endnote>
  <w:endnote w:type="continuationSeparator" w:id="0">
    <w:p w:rsidR="00E93C47" w:rsidRDefault="00E93C47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525A60" w:rsidRDefault="00525A60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47" w:rsidRDefault="00E93C47" w:rsidP="00527B45">
      <w:pPr>
        <w:spacing w:after="0" w:line="240" w:lineRule="auto"/>
      </w:pPr>
      <w:r>
        <w:separator/>
      </w:r>
    </w:p>
  </w:footnote>
  <w:footnote w:type="continuationSeparator" w:id="0">
    <w:p w:rsidR="00E93C47" w:rsidRDefault="00E93C47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Default="00525A6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0443E"/>
    <w:rsid w:val="00031382"/>
    <w:rsid w:val="00031426"/>
    <w:rsid w:val="00052225"/>
    <w:rsid w:val="00054A6C"/>
    <w:rsid w:val="0006757D"/>
    <w:rsid w:val="000748BB"/>
    <w:rsid w:val="000A331D"/>
    <w:rsid w:val="000B539C"/>
    <w:rsid w:val="000E2DA5"/>
    <w:rsid w:val="00103FA5"/>
    <w:rsid w:val="00112FB9"/>
    <w:rsid w:val="00124B09"/>
    <w:rsid w:val="001326BB"/>
    <w:rsid w:val="00173E29"/>
    <w:rsid w:val="001868ED"/>
    <w:rsid w:val="00191FE5"/>
    <w:rsid w:val="001B1E9F"/>
    <w:rsid w:val="001F481A"/>
    <w:rsid w:val="00213AC1"/>
    <w:rsid w:val="00225A75"/>
    <w:rsid w:val="00240FB3"/>
    <w:rsid w:val="002A72D8"/>
    <w:rsid w:val="002D3683"/>
    <w:rsid w:val="002E57F3"/>
    <w:rsid w:val="002E7B7F"/>
    <w:rsid w:val="0034457D"/>
    <w:rsid w:val="00370E3A"/>
    <w:rsid w:val="00370F68"/>
    <w:rsid w:val="00387A9C"/>
    <w:rsid w:val="004E6764"/>
    <w:rsid w:val="005055EB"/>
    <w:rsid w:val="00525A60"/>
    <w:rsid w:val="00527B45"/>
    <w:rsid w:val="005B142A"/>
    <w:rsid w:val="005C6A8F"/>
    <w:rsid w:val="005D49AD"/>
    <w:rsid w:val="005F05B7"/>
    <w:rsid w:val="005F5CD3"/>
    <w:rsid w:val="00601F3F"/>
    <w:rsid w:val="006067AA"/>
    <w:rsid w:val="00657B1F"/>
    <w:rsid w:val="00682073"/>
    <w:rsid w:val="006D2231"/>
    <w:rsid w:val="0074296C"/>
    <w:rsid w:val="007576E3"/>
    <w:rsid w:val="007C42EE"/>
    <w:rsid w:val="007D0A2E"/>
    <w:rsid w:val="0081088F"/>
    <w:rsid w:val="008678F4"/>
    <w:rsid w:val="0088123E"/>
    <w:rsid w:val="008968C6"/>
    <w:rsid w:val="008A75C9"/>
    <w:rsid w:val="008C5518"/>
    <w:rsid w:val="008C7B84"/>
    <w:rsid w:val="009C52F6"/>
    <w:rsid w:val="00A229D4"/>
    <w:rsid w:val="00A62612"/>
    <w:rsid w:val="00A72F91"/>
    <w:rsid w:val="00A76DF3"/>
    <w:rsid w:val="00A81A57"/>
    <w:rsid w:val="00A83C63"/>
    <w:rsid w:val="00AB00CD"/>
    <w:rsid w:val="00B14D42"/>
    <w:rsid w:val="00B3084C"/>
    <w:rsid w:val="00B44786"/>
    <w:rsid w:val="00B50490"/>
    <w:rsid w:val="00B712A0"/>
    <w:rsid w:val="00BA36C3"/>
    <w:rsid w:val="00BB03C7"/>
    <w:rsid w:val="00BC2AB1"/>
    <w:rsid w:val="00C107C7"/>
    <w:rsid w:val="00C33079"/>
    <w:rsid w:val="00C80356"/>
    <w:rsid w:val="00D1235F"/>
    <w:rsid w:val="00E30628"/>
    <w:rsid w:val="00E30787"/>
    <w:rsid w:val="00E37044"/>
    <w:rsid w:val="00E6353C"/>
    <w:rsid w:val="00E677C7"/>
    <w:rsid w:val="00E8210D"/>
    <w:rsid w:val="00E86DDF"/>
    <w:rsid w:val="00E93C47"/>
    <w:rsid w:val="00EA32E2"/>
    <w:rsid w:val="00EB2518"/>
    <w:rsid w:val="00ED3FC1"/>
    <w:rsid w:val="00ED728C"/>
    <w:rsid w:val="00F06FD5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F5F370F-93ED-4ACF-A958-1DAC5E45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C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1220</Words>
  <Characters>7325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2018-05-15T12:24:00Z</dcterms:created>
  <dcterms:modified xsi:type="dcterms:W3CDTF">2018-05-15T12:24:00Z</dcterms:modified>
</cp:coreProperties>
</file>