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right="0" w:hanging="360"/>
        <w:jc w:val="center"/>
        <w:rPr/>
      </w:pPr>
      <w:r>
        <w:rPr/>
      </w:r>
    </w:p>
    <w:p>
      <w:pPr>
        <w:pStyle w:val="Normal"/>
        <w:ind w:left="360" w:right="0" w:hanging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Umowa nr 3/2022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 wykonanie remontu pokrycja dachowego budynku biurowego Centrum Placówek Opiekuńczo- Wychowawczych w Pyrzycach ul. Młodych Techników 7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zawarta w dniu ………………................ w Pyrzycach pomiędzy: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Powiatem Pyrzyckim-Centrum Placówek Opiekuńczo-Wychowawczych w Pyrzycach, ul. Młodych Techników 7, 74-200 Pyrzyce. NIP …………</w:t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reprezentowanym przez Zdzisława Wudarczyka - dyrektora</w:t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zwanym dalej  Zamawiającym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firmą </w:t>
      </w:r>
    </w:p>
    <w:p>
      <w:pPr>
        <w:pStyle w:val="NormalWeb"/>
        <w:spacing w:before="28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>...............................</w:t>
      </w:r>
    </w:p>
    <w:p>
      <w:pPr>
        <w:pStyle w:val="Normal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NIP  …………...........................................................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reprezentowaną przez  </w:t>
      </w:r>
      <w:r>
        <w:rPr>
          <w:rFonts w:cs="Arial" w:ascii="Arial" w:hAnsi="Arial"/>
          <w:color w:val="000000"/>
          <w:sz w:val="22"/>
          <w:szCs w:val="22"/>
        </w:rPr>
        <w:t>……………………………….</w:t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zwaną dalej Wykonawcą.</w:t>
      </w:r>
    </w:p>
    <w:p>
      <w:pPr>
        <w:pStyle w:val="Normal"/>
        <w:ind w:left="36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1.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powierza, a Wykonawca zobowiązuje się do wykonania zadania pn. ………………………………………………………</w:t>
      </w:r>
    </w:p>
    <w:p>
      <w:pPr>
        <w:pStyle w:val="ListParagraph"/>
        <w:numPr>
          <w:ilvl w:val="0"/>
          <w:numId w:val="1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Wykonanie przedmiotu umowy polega na:</w:t>
      </w:r>
    </w:p>
    <w:p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Integralne części składowe niniejszej umowy stanowią:</w:t>
      </w:r>
    </w:p>
    <w:p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Wykonawcy z dnia ……………………….</w:t>
      </w:r>
    </w:p>
    <w:p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dokumentacja projektowa,</w:t>
      </w:r>
    </w:p>
    <w:p>
      <w:pPr>
        <w:pStyle w:val="ListParagraph"/>
        <w:numPr>
          <w:ilvl w:val="0"/>
          <w:numId w:val="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uznaje, że dokumentacja projektowa, stanowiąca załącznik do niniejszej umowy jest kompletna z punktu widzenia celu jakiemu ma służyć i zobowiązuje się do wykonania przedmiotu umowy zgodnie ze złożoną ofertą.</w:t>
      </w:r>
    </w:p>
    <w:p>
      <w:pPr>
        <w:pStyle w:val="ListParagraph"/>
        <w:numPr>
          <w:ilvl w:val="0"/>
          <w:numId w:val="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oświadcza, że posiada prawo do dysponowania terenem na cele budowlane związane  z niniejszym zadaniem oraz spełnił wszystkie wymagania prawne i administracyjne.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2.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zobowiązuje się do wykonania wszelkich robót i czynności niezbędnych do zrealizowania przedmiotu umowy oraz do usunięcia jego wad, stwierdzonych w trakcie wykonywania umowy oraz  w okresie rękojmi i gwarancji.</w:t>
      </w:r>
    </w:p>
    <w:p>
      <w:pPr>
        <w:pStyle w:val="ListParagraph"/>
        <w:numPr>
          <w:ilvl w:val="0"/>
          <w:numId w:val="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zobowiązuje się do przestrzegania zasad wykonywania robót określonych w dokumentacji technicznej.</w:t>
      </w:r>
    </w:p>
    <w:p>
      <w:pPr>
        <w:pStyle w:val="ListParagraph"/>
        <w:numPr>
          <w:ilvl w:val="0"/>
          <w:numId w:val="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zobowiązuje się do wykonania wszelkich czynności koniecznych dla zrealizowania przedmiotu umowy niezależnie od tego czy te czynności zostały przewidziane na dzień złożenia oferty oraz do usunięcia jego wad, stwierdzonych w trakcie wykonywania umowy oraz w okresie rękojmi i gwarancji.</w:t>
      </w:r>
    </w:p>
    <w:p>
      <w:pPr>
        <w:pStyle w:val="ListParagraph"/>
        <w:numPr>
          <w:ilvl w:val="0"/>
          <w:numId w:val="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Materiały i urządzenia, użyte do wykonania robót powinny odpowiadać co do jakości wymogom wyrobów dopuszczonych do obrotu i stosowania w budownictwie, określonych Prawem budowlanym oraz wymaganiami dokumentacji projektowej.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3.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</w:p>
    <w:p>
      <w:pPr>
        <w:pStyle w:val="ListParagraph"/>
        <w:numPr>
          <w:ilvl w:val="0"/>
          <w:numId w:val="4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Termin realizacji  przedmiotu zamówienia strony ustalają na 4 miesięce od dnia podpisania umowy </w:t>
      </w:r>
    </w:p>
    <w:p>
      <w:pPr>
        <w:pStyle w:val="ListParagraph"/>
        <w:numPr>
          <w:ilvl w:val="0"/>
          <w:numId w:val="4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Terminem wykonania przedmiotu zamówienia jest dzień, w którym Wykonawca zgłosi Zamawiającemu zakończenie robót.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4.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5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Strony ustalają, że obowiązującą ich formą wynagrodzenia jest wynagrodzenie ryczałtowe. Ustalone w tej formie wynagrodzenie Wykonawcy wyraża się kwotą brutto ……………………. zł (słownie: …………………………………………….  złotych).</w:t>
      </w:r>
    </w:p>
    <w:p>
      <w:pPr>
        <w:pStyle w:val="ListParagraph"/>
        <w:numPr>
          <w:ilvl w:val="0"/>
          <w:numId w:val="5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Wynagrodzenie określone w ust. 1 wynika z oferty Wykonawcy z dnia ………………. stanowiącej załącznik do umowy i zawiera wszystkie koszty związane z wykonaniem przedmiotu zamówienia.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5.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Wynagrodzenie Wykonawcy, o którym mowa w § 4 ust. 1 zapłacone zostanie po podpisaniu protokołu odbioru końcowego, potwierdzonego przez inspektora nadzoru inwestorskiego.</w:t>
      </w:r>
    </w:p>
    <w:p>
      <w:pPr>
        <w:pStyle w:val="ListParagraph"/>
        <w:numPr>
          <w:ilvl w:val="0"/>
          <w:numId w:val="6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wystawi fakturę VAT lub rachunki uproszczone na następujące dane Zamawiającego:</w:t>
      </w:r>
    </w:p>
    <w:p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Nabywca: Powiat Pyrzycki</w:t>
      </w:r>
    </w:p>
    <w:p>
      <w:pPr>
        <w:pStyle w:val="ListParagraph"/>
        <w:ind w:left="64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ul. Lipiańska 4</w:t>
      </w:r>
    </w:p>
    <w:p>
      <w:pPr>
        <w:pStyle w:val="ListParagraph"/>
        <w:ind w:left="64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74-200 Pyrzyce;</w:t>
      </w:r>
    </w:p>
    <w:p>
      <w:pPr>
        <w:pStyle w:val="ListParagraph"/>
        <w:ind w:left="64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NIP: 853-145-74-17</w:t>
      </w:r>
    </w:p>
    <w:p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Odbiorca: Centrum Placówek Opiekuńczo-Wychowawczych</w:t>
      </w:r>
    </w:p>
    <w:p>
      <w:pPr>
        <w:pStyle w:val="ListParagraph"/>
        <w:ind w:left="64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ul. Młodych Techników 7</w:t>
      </w:r>
    </w:p>
    <w:p>
      <w:pPr>
        <w:pStyle w:val="ListParagraph"/>
        <w:ind w:left="64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74-200 Pyrzyce.</w:t>
      </w:r>
    </w:p>
    <w:p>
      <w:pPr>
        <w:pStyle w:val="ListParagraph"/>
        <w:numPr>
          <w:ilvl w:val="0"/>
          <w:numId w:val="6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Dokumentem potwierdzającym prawidłową realizację przedmiotu zamówienia jest protokół odbioru końcowego.</w:t>
      </w:r>
    </w:p>
    <w:p>
      <w:pPr>
        <w:pStyle w:val="ListParagraph"/>
        <w:numPr>
          <w:ilvl w:val="0"/>
          <w:numId w:val="6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ma obowiązek zapłaty w terminie 30 dni licząc od daty doręczenia i przyjęcia przez Zamawiającego faktury VAT lub rachunku uproszczonego. Za datę zapłaty uważać się będzie datę polecenia przelewu na rachunek Wykonawcy.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§ 6.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7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obowiązków Zamawiającego należy:</w:t>
      </w:r>
    </w:p>
    <w:p>
      <w:pPr>
        <w:pStyle w:val="ListParagraph"/>
        <w:numPr>
          <w:ilvl w:val="1"/>
          <w:numId w:val="8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przekazanie dokumentacji projektowej w dniu zawarcia umowy – jeden egzemplarz,</w:t>
      </w:r>
    </w:p>
    <w:p>
      <w:pPr>
        <w:pStyle w:val="ListParagraph"/>
        <w:numPr>
          <w:ilvl w:val="1"/>
          <w:numId w:val="8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protokolarne przekazanie terenu budowy, w terminie do 5 dni roboczych od dnia zawarcia umowy,</w:t>
      </w:r>
    </w:p>
    <w:p>
      <w:pPr>
        <w:pStyle w:val="ListParagraph"/>
        <w:numPr>
          <w:ilvl w:val="1"/>
          <w:numId w:val="8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zapłata za wykonane i odebrane roboty,</w:t>
      </w:r>
    </w:p>
    <w:p>
      <w:pPr>
        <w:pStyle w:val="ListParagraph"/>
        <w:numPr>
          <w:ilvl w:val="1"/>
          <w:numId w:val="8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zapewnienie nadzoru inwestorskiego – inspektor nadzoru inwestorskiego.</w:t>
      </w:r>
    </w:p>
    <w:p>
      <w:pPr>
        <w:pStyle w:val="ListParagraph"/>
        <w:numPr>
          <w:ilvl w:val="0"/>
          <w:numId w:val="7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obowiązków Wykonawcy należy:</w:t>
      </w:r>
    </w:p>
    <w:p>
      <w:pPr>
        <w:pStyle w:val="ListParagraph"/>
        <w:numPr>
          <w:ilvl w:val="1"/>
          <w:numId w:val="9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zagospodarowanie terenu budowy,</w:t>
      </w:r>
    </w:p>
    <w:p>
      <w:pPr>
        <w:pStyle w:val="ListParagraph"/>
        <w:numPr>
          <w:ilvl w:val="1"/>
          <w:numId w:val="9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wykonanie przedmiotu umowy w oparciu o dokumentację techniczną zgodnie ze sztuką budowlaną i wiedzą techniczną,</w:t>
      </w:r>
    </w:p>
    <w:p>
      <w:pPr>
        <w:pStyle w:val="ListParagraph"/>
        <w:numPr>
          <w:ilvl w:val="1"/>
          <w:numId w:val="9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realizacja zaleceń  inspektora nadzoru inwestorskiego,</w:t>
      </w:r>
    </w:p>
    <w:p>
      <w:pPr>
        <w:pStyle w:val="ListParagraph"/>
        <w:numPr>
          <w:ilvl w:val="1"/>
          <w:numId w:val="9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oznaczenie terenu budowy lub innych miejsc, w których mają być prowadzone roboty, </w:t>
      </w:r>
    </w:p>
    <w:p>
      <w:pPr>
        <w:pStyle w:val="ListParagraph"/>
        <w:numPr>
          <w:ilvl w:val="1"/>
          <w:numId w:val="9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skompletowanie i przedstawienie Zamawiającemu sprawdzonych i potwierdzonych przez inspektora nadzoru inwestorskiego dokumentów pozwalających na ocenę prawidłowego wykonania przedmiotu odbioru robót – wykonanych w jednym egzemplarzu:</w:t>
      </w:r>
    </w:p>
    <w:p>
      <w:pPr>
        <w:pStyle w:val="ListParagraph"/>
        <w:numPr>
          <w:ilvl w:val="2"/>
          <w:numId w:val="10"/>
        </w:numPr>
        <w:ind w:left="1134" w:right="0" w:hanging="1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uwagi i zalecenia inspektora nadzoru inwestorskiego, zwłaszcza dokonane przy odbiorze robót zanikających i ulegających zakryciu i udokumentowanie wykonania jego zaleceń,</w:t>
      </w:r>
    </w:p>
    <w:p>
      <w:pPr>
        <w:pStyle w:val="ListParagraph"/>
        <w:numPr>
          <w:ilvl w:val="2"/>
          <w:numId w:val="10"/>
        </w:numPr>
        <w:ind w:left="1134" w:right="0" w:hanging="1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oświadczenia kierownika robót, o wykonaniu zamówienia zgodnie z dokumentacja budowlaną, obowiązującymi przepisami oraz sztuką budowlaną.</w:t>
      </w:r>
    </w:p>
    <w:p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zapewnienie na czas trwania robót, kierownictwa robót wskazanego w ofercie Wykonawcy, </w:t>
        <w:br/>
        <w:t>a w przypadku konieczności zmiany kierownika – uzgodnienie nowego kandydata z Zamawiającym,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utrzymanie ładu i porządku na terenie budowy, a po zakończeniu robót usunięcie poza teren budowy wszelkich urządzeń tymczasowego zaplecza oraz pozostawienie całego terenu budowy i robót czystego i nadającego się do użytkowania,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zorganizowanie i kierowanie budową w sposób zgodny z dokumentacją projektową i obowiązującymi przepisami bhp oraz zapewnienie warunków p.poż określonych w przepisach szczegółowych,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informowanie Zamawiającego – inspektora nadzoru o terminie zakrycia robót ulegających zakryciu oraz terminie odbioru robót zanikających. Jeżeli Wykonawca nie poinformował o tych faktach inspektora nadzoru zobowiązany jest odkryć roboty lub wykonać otwory niezbędne do zbadania robót, a następnie przywrócić roboty do stanu poprzedniego,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 zniszczenia lub uszkodzenia robót, ich części bądź majątku Zamawiającego – naprawienia ich i doprowadzenia do stanu poprzedniego,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zorganizowanie zaplecza socjalno-technicznego budowy w rozmiarach koniecznych do realizacji przedmiotu umowy,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strzeżenie mienia znajdującego się na terenie budowy w terminie od daty przejęcia terenu budowy do daty przekazania przedmiotu umowy do eksploatacji,</w:t>
      </w:r>
    </w:p>
    <w:p>
      <w:pPr>
        <w:pStyle w:val="ListParagraph"/>
        <w:numPr>
          <w:ilvl w:val="0"/>
          <w:numId w:val="22"/>
        </w:numPr>
        <w:ind w:left="709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zadania.</w:t>
      </w:r>
    </w:p>
    <w:p>
      <w:pPr>
        <w:pStyle w:val="Normal"/>
        <w:ind w:left="720" w:right="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§ 7.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powołuje do pełnienia nadzoru inwestorskiego nad wykonaniem prac objętych umową …………………………………., który jest odpowiedzialny za realizację umowy ze strony Zamawiającego.</w:t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§ 8.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11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ustanawia kierownika robót w osobie ………………………………….</w:t>
      </w:r>
    </w:p>
    <w:p>
      <w:pPr>
        <w:pStyle w:val="ListParagraph"/>
        <w:numPr>
          <w:ilvl w:val="0"/>
          <w:numId w:val="11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Ustanowiony kierownik robót działa w ramach obowiązków określonych w ustawie Prawo budowlane.</w:t>
      </w:r>
    </w:p>
    <w:p>
      <w:pPr>
        <w:pStyle w:val="Normal"/>
        <w:ind w:left="720" w:right="0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§ 10.</w:t>
      </w:r>
    </w:p>
    <w:p>
      <w:pPr>
        <w:pStyle w:val="Normal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Strony postanawiają, że w przypadku nie wykonania lub nienależytego wykonania postanowień niniejszej umowy obowiązującą formę odszkodowania stanowią kary umowne.</w:t>
      </w:r>
    </w:p>
    <w:p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zapłaci Zamawiającemu kary umowne:</w:t>
      </w:r>
    </w:p>
    <w:p>
      <w:pPr>
        <w:pStyle w:val="ListParagraph"/>
        <w:numPr>
          <w:ilvl w:val="1"/>
          <w:numId w:val="16"/>
        </w:numPr>
        <w:ind w:left="993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każdy dzień zwłoki w rozpoczęciu wykonania robót określonych w protokole przekazania placu budowy bądź w oddaniu robót objętych zamówieniem - w wysokości 0,5 %  wartości umownej brutto wskazanej w § 4 ust. 1 umowy,</w:t>
      </w:r>
    </w:p>
    <w:p>
      <w:pPr>
        <w:pStyle w:val="ListParagraph"/>
        <w:numPr>
          <w:ilvl w:val="1"/>
          <w:numId w:val="16"/>
        </w:numPr>
        <w:ind w:left="993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zwłokę w wykonaniu przedmiotu umowy powstałą z przyczyn leżących po stronie Wykonawcy w wysokości 0,5 % wartości umownej brutto, za każdy dzień licząc od dnia następnego po terminie, w którym przedmiot umowy miał być wykonany, </w:t>
      </w:r>
    </w:p>
    <w:p>
      <w:pPr>
        <w:pStyle w:val="ListParagraph"/>
        <w:numPr>
          <w:ilvl w:val="1"/>
          <w:numId w:val="16"/>
        </w:numPr>
        <w:ind w:left="993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 tytułu odstąpienia od umowy przez którąkolwiek ze stron z przyczyn leżących po stronie Wykonawcy – w wysokości 20 % wartości umownej brutto.</w:t>
      </w:r>
    </w:p>
    <w:p>
      <w:pPr>
        <w:pStyle w:val="ListParagraph"/>
        <w:numPr>
          <w:ilvl w:val="0"/>
          <w:numId w:val="16"/>
        </w:numPr>
        <w:ind w:left="709" w:right="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zapłaci Wykonawcy kary umowne z tytułu</w:t>
      </w:r>
      <w:r>
        <w:rPr>
          <w:rFonts w:cs="Arial" w:ascii="Arial" w:hAnsi="Arial"/>
          <w:bCs/>
          <w:sz w:val="22"/>
          <w:szCs w:val="22"/>
        </w:rPr>
        <w:t>:</w:t>
      </w:r>
    </w:p>
    <w:p>
      <w:pPr>
        <w:pStyle w:val="ListParagraph"/>
        <w:numPr>
          <w:ilvl w:val="1"/>
          <w:numId w:val="17"/>
        </w:numPr>
        <w:ind w:left="993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zwłokę w przekazaniu placu budowy - w wysokości 0,5 % wartości umownej brutto za każdy dzień zwłoki,</w:t>
      </w:r>
    </w:p>
    <w:p>
      <w:pPr>
        <w:pStyle w:val="ListParagraph"/>
        <w:numPr>
          <w:ilvl w:val="1"/>
          <w:numId w:val="17"/>
        </w:numPr>
        <w:ind w:left="993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zwłokę w rozpoczęciu odbioru przedmiotu umowy - w wysokości 0,5 % wartości umownej brutto, za każdy dzień zwłoki licząc od następnego dnia po terminie, w którym odbiór miał być rozpoczęty.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Jeżeli zwłoka w wykonaniu przedmiotu umowy przekroczy 30 dni w stosunku do terminu zakończenia robót określonego w umowie, Zamawiającemu przysługuje prawo odstąpienia od umowy z przyczyn leżących po stronie Wykonawcy.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Kary umowne wskazane powyżej mogą być naliczane kumulatywnie.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Maksymalna wysokość naliczonych kar nie może przekroczyć 20% wartości umownej brutto.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Stronom przysługuje prawo do odszkodowania uzupełniającego za ewentualne poniesione szkody.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Termin zapłaty kary umownej wynosi 14 dni od dnia wezwania.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Należności z tytułu kar umownych Zamawiający ma prawo potrącić z wierzytelności wynikających z faktur lub rachunków uproszczonych wystawionych przez Wykonawcę.</w:t>
      </w:r>
    </w:p>
    <w:p>
      <w:pPr>
        <w:pStyle w:val="ListParagraph"/>
        <w:numPr>
          <w:ilvl w:val="0"/>
          <w:numId w:val="12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Zapłata kary przez Wykonawcę lub odliczenie przez Zamawiającego kwoty kary z płatności należnej Wykonawcy, nie zwalnia Wykonawcy z obowiązku ukończenia robót lub innych zobowiązań wynikających z umowy.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11.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9"/>
        </w:numPr>
        <w:suppressAutoHyphens w:val="true"/>
        <w:spacing w:lineRule="auto" w:line="276" w:before="0" w:after="0"/>
        <w:contextualSpacing/>
        <w:jc w:val="both"/>
        <w:rPr>
          <w:rFonts w:ascii="Arial" w:hAnsi="Arial" w:eastAsia="Times New Roman" w:cs="Arial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sz w:val="22"/>
          <w:szCs w:val="22"/>
          <w:lang w:eastAsia="pl-PL" w:bidi="ar-SA"/>
        </w:rPr>
        <w:t xml:space="preserve">Strony postanawiają, że przedmiotem odbioru końcowego będzie przedmiot umowy, </w:t>
        <w:br/>
        <w:t>o którym mowa w § 1.</w:t>
      </w:r>
    </w:p>
    <w:p>
      <w:pPr>
        <w:pStyle w:val="Normal"/>
        <w:widowControl/>
        <w:numPr>
          <w:ilvl w:val="0"/>
          <w:numId w:val="19"/>
        </w:numPr>
        <w:suppressAutoHyphens w:val="true"/>
        <w:spacing w:lineRule="auto" w:line="276" w:before="0" w:after="0"/>
        <w:contextualSpacing/>
        <w:jc w:val="both"/>
        <w:rPr>
          <w:rFonts w:ascii="Arial" w:hAnsi="Arial" w:eastAsia="Times New Roman" w:cs="Arial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sz w:val="22"/>
          <w:szCs w:val="22"/>
          <w:lang w:eastAsia="pl-PL" w:bidi="ar-SA"/>
        </w:rPr>
        <w:t>Strony zgodnie postanawiają, że będą stosowane następujące rodzaje odbiorów robót:</w:t>
      </w:r>
    </w:p>
    <w:p>
      <w:pPr>
        <w:pStyle w:val="Normal"/>
        <w:widowControl/>
        <w:numPr>
          <w:ilvl w:val="0"/>
          <w:numId w:val="23"/>
        </w:numPr>
        <w:tabs>
          <w:tab w:val="left" w:pos="0" w:leader="none"/>
        </w:tabs>
        <w:suppressAutoHyphens w:val="true"/>
        <w:spacing w:lineRule="auto" w:line="276" w:before="0" w:after="0"/>
        <w:ind w:left="709" w:right="0" w:hanging="360"/>
        <w:contextualSpacing/>
        <w:jc w:val="both"/>
        <w:rPr>
          <w:rFonts w:ascii="Arial" w:hAnsi="Arial" w:eastAsia="Times New Roman" w:cs="Arial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sz w:val="22"/>
          <w:szCs w:val="22"/>
          <w:lang w:eastAsia="pl-PL" w:bidi="ar-SA"/>
        </w:rPr>
        <w:t>odbiór robót zanikających i ulegających zakryciu,</w:t>
      </w:r>
    </w:p>
    <w:p>
      <w:pPr>
        <w:pStyle w:val="Normal"/>
        <w:widowControl/>
        <w:numPr>
          <w:ilvl w:val="0"/>
          <w:numId w:val="23"/>
        </w:numPr>
        <w:tabs>
          <w:tab w:val="left" w:pos="0" w:leader="none"/>
        </w:tabs>
        <w:suppressAutoHyphens w:val="true"/>
        <w:spacing w:lineRule="auto" w:line="276" w:before="0" w:after="0"/>
        <w:ind w:left="709" w:right="0" w:hanging="360"/>
        <w:contextualSpacing/>
        <w:jc w:val="both"/>
        <w:rPr>
          <w:rFonts w:ascii="Arial" w:hAnsi="Arial" w:eastAsia="Times New Roman" w:cs="Arial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sz w:val="22"/>
          <w:szCs w:val="22"/>
          <w:lang w:eastAsia="pl-PL" w:bidi="ar-SA"/>
        </w:rPr>
        <w:t>odbiór końcowy,</w:t>
      </w:r>
    </w:p>
    <w:p>
      <w:pPr>
        <w:pStyle w:val="Normal"/>
        <w:widowControl/>
        <w:numPr>
          <w:ilvl w:val="0"/>
          <w:numId w:val="23"/>
        </w:numPr>
        <w:tabs>
          <w:tab w:val="left" w:pos="0" w:leader="none"/>
        </w:tabs>
        <w:suppressAutoHyphens w:val="true"/>
        <w:spacing w:lineRule="auto" w:line="276" w:before="0" w:after="0"/>
        <w:ind w:left="709" w:right="0" w:hanging="360"/>
        <w:contextualSpacing/>
        <w:jc w:val="both"/>
        <w:rPr>
          <w:rFonts w:ascii="Arial" w:hAnsi="Arial" w:eastAsia="Times New Roman" w:cs="Arial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sz w:val="22"/>
          <w:szCs w:val="22"/>
          <w:lang w:eastAsia="pl-PL" w:bidi="ar-SA"/>
        </w:rPr>
        <w:t>odbiór gwarancyjny.</w:t>
      </w:r>
    </w:p>
    <w:p>
      <w:pPr>
        <w:pStyle w:val="Normal"/>
        <w:widowControl/>
        <w:tabs>
          <w:tab w:val="left" w:pos="0" w:leader="none"/>
        </w:tabs>
        <w:suppressAutoHyphens w:val="true"/>
        <w:spacing w:lineRule="auto" w:line="276" w:before="0" w:after="0"/>
        <w:ind w:left="709" w:right="0" w:hanging="360"/>
        <w:contextualSpacing/>
        <w:jc w:val="both"/>
        <w:rPr/>
      </w:pPr>
      <w:r>
        <w:rPr/>
      </w:r>
    </w:p>
    <w:p>
      <w:pPr>
        <w:pStyle w:val="Normal"/>
        <w:ind w:left="17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7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12.</w:t>
      </w:r>
    </w:p>
    <w:p>
      <w:pPr>
        <w:pStyle w:val="Normal"/>
        <w:ind w:left="17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eastAsia="TimesNewRoman" w:cs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</w:rPr>
        <w:t xml:space="preserve">Odbiór robót zanikających i ulegających zakryciu, dokonywane będą przez inspektora nadzoru w ciągu 3 dni od dokonania zgłoszenia przez Wykonawcę. 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eastAsia="TimesNewRoman" w:cs="Arial" w:ascii="Arial" w:hAnsi="Arial"/>
          <w:sz w:val="22"/>
          <w:szCs w:val="22"/>
        </w:rPr>
        <w:t>Wykonawca winien zgłaszać gotowość do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TimesNewRoman" w:cs="Arial" w:ascii="Arial" w:hAnsi="Arial"/>
          <w:sz w:val="22"/>
          <w:szCs w:val="22"/>
        </w:rPr>
        <w:t xml:space="preserve">odbiorów, o których mowa w ust. 1 pisemnym powiadomieniem inspektora nadzoru inwestorskiego. </w:t>
      </w:r>
      <w:r>
        <w:rPr>
          <w:rFonts w:cs="Arial" w:ascii="Arial" w:hAnsi="Arial"/>
          <w:sz w:val="22"/>
          <w:szCs w:val="22"/>
        </w:rPr>
        <w:t>W razie zaniechania powyższego obowiązku Wykonawca poniesie wszelkie koszty ewentualnej rozbiórki wykonanych elementów i ich ponownego wykonania.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zgłosi pisemnie Zamawiającemu gotowość do odbioru końcowego. Skutki zaniechania tych obowiązków obciążać będą Wykonawcę.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Przed odbiorem końcowym robót Wykonawca jest zobowiązany uporządkować teren, na którym wykonywane były prace będące przedmiotem umowy i przekazać go Zamawiającemu w terminie odbioru końcowego przedmiotu umowy. Na dzień rozpoczęcia czynności odbioru Wykonawca skompletuje i przekaże Zamawiającemu wszelkie dokumenty potrzebne do odbioru końcowego, o których mowa w § 6 ust. 2 pkt 5 umowy. Niewykonanie tych obowiązków uprawnia Zamawiającego do wstrzymania czynności odbioru do czasu ich pełnego i prawidłowego wykonania.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Odbiór gwarancyjny  przeprowadzi komisja składająca się z upoważnionych przedstawicieli Zamawiającego oraz Wykonawcy. 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od daty zgłoszenia gotowości do odbioru nie pozostaje w zwłoce ze spełnieniem zobowiązania wynikającego z umowy.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Jeżeli w toku czynności odbioru gwarancyjnego  zostaną stwierdzone wady, to Zamawiający może odmówić odbioru do czasu usunięcia wad, wyznaczając termin na ich usunięcie, a w przypadku uchylania się Wykonawcy od usunięcia wskazanych wad zlecić ich usunięcie innemu podmiotowi na koszt i ryzyko Wykonawcy lub na koszt i ryzyko Wykonawcy wykonać przedmiot odbioru własnym staraniem.</w:t>
      </w:r>
    </w:p>
    <w:p>
      <w:pPr>
        <w:pStyle w:val="Tekstpodstawowy1"/>
        <w:widowControl/>
        <w:numPr>
          <w:ilvl w:val="0"/>
          <w:numId w:val="25"/>
        </w:numPr>
        <w:tabs>
          <w:tab w:val="left" w:pos="0" w:leader="none"/>
        </w:tabs>
        <w:suppressAutoHyphens w:val="true"/>
        <w:bidi w:val="0"/>
        <w:spacing w:lineRule="auto" w:line="276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nie może odmówić usunięcia wad bez względu na wysokość związanych z tym kosztów.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§ 13. 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1"/>
          <w:numId w:val="1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Wykonawca udziela Zamawiającemu gwarancji na wykonany przedmiot umowy na okres 5 lat. Na taki sam okres Wykonawca udziela Zamawiającemu rękojmi.</w:t>
      </w:r>
    </w:p>
    <w:p>
      <w:pPr>
        <w:pStyle w:val="ListParagraph"/>
        <w:numPr>
          <w:ilvl w:val="1"/>
          <w:numId w:val="1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Bieg terminu gwarancji i rękojmi rozpoczyna się w dniu następnym licząc od daty odbioru końcowego lub potwierdzenia usunięcia wad stwierdzonych przy odbiorze końcowym przedmiotu umowy.</w:t>
      </w:r>
    </w:p>
    <w:p>
      <w:pPr>
        <w:pStyle w:val="ListParagraph"/>
        <w:numPr>
          <w:ilvl w:val="1"/>
          <w:numId w:val="13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może dochodzić roszczeń z tytułu gwarancji i rękojmi także po terminie określonym w ust. 1, jeżeli reklamował wadę przed upływem tego terminu.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14.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sprawach nie uregulowanych niniejszą umową stosuje się ogólnie obowiązujące przepisy prawa, w szczególności przepisy Kodeksu cywilnego.</w:t>
      </w:r>
    </w:p>
    <w:p>
      <w:pPr>
        <w:pStyle w:val="ListParagraph"/>
        <w:numPr>
          <w:ilvl w:val="0"/>
          <w:numId w:val="14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Wszelkie zmiany niniejszej umowy wymagają formy pisemnej pod rygorem nieważności, w drodze podpisanego przez strony aneksu.</w:t>
      </w:r>
    </w:p>
    <w:p>
      <w:pPr>
        <w:pStyle w:val="ListParagraph"/>
        <w:numPr>
          <w:ilvl w:val="0"/>
          <w:numId w:val="14"/>
        </w:numPr>
        <w:ind w:left="284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Wszelkie spory mogące wynikać w związku z realizacją niniejszej umowy będą rozstrzygane przez sąd właściwy dla siedziby Zamawiającego.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15.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Umowę niniejszą sporządzono w dwóch jednobrzmiących egzemplarzach, po jednym dla każdej ze stron.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 xml:space="preserve">ZAMAWIAJĄCY                                                                                         </w:t>
        <w:tab/>
        <w:t xml:space="preserve"> WYKONAWCA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Załączniki:</w:t>
      </w:r>
    </w:p>
    <w:p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Wykonawcy z dnia …................... r.</w:t>
      </w:r>
    </w:p>
    <w:p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dokumentacja projektowa,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073" w:right="1134" w:header="0" w:top="1134" w:footer="732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Arial" w:hAnsi="Arial"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b/>
        <w:rFonts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Letter"/>
      <w:lvlText w:val="%3)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sz w:val="22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1440" w:hanging="360"/>
      </w:pPr>
      <w:rPr>
        <w:sz w:val="22"/>
        <w:b/>
        <w:rFonts w:ascii="Arial" w:hAnsi="Arial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0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4">
    <w:lvl w:ilvl="0">
      <w:start w:val="1"/>
      <w:numFmt w:val="decimal"/>
      <w:lvlText w:val="%1)"/>
      <w:lvlJc w:val="left"/>
      <w:pPr>
        <w:ind w:left="1440" w:hanging="360"/>
      </w:pPr>
      <w:rPr>
        <w:sz w:val="22"/>
        <w:b/>
        <w:rFonts w:ascii="Arial" w:hAnsi="Arial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2"/>
        <w:b w:val="false"/>
        <w:szCs w:val="20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  <w:rPr>
        <w:sz w:val="22"/>
        <w:b w:val="false"/>
        <w:szCs w:val="20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  <w:rPr>
        <w:sz w:val="22"/>
        <w:b w:val="false"/>
        <w:szCs w:val="20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  <w:rPr>
        <w:sz w:val="22"/>
        <w:b w:val="false"/>
        <w:szCs w:val="20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  <w:rPr>
        <w:sz w:val="22"/>
        <w:b w:val="false"/>
        <w:szCs w:val="20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  <w:rPr>
        <w:sz w:val="22"/>
        <w:b w:val="false"/>
        <w:szCs w:val="20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  <w:rPr>
        <w:sz w:val="22"/>
        <w:b w:val="false"/>
        <w:szCs w:val="20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  <w:rPr>
        <w:sz w:val="22"/>
        <w:b w:val="false"/>
        <w:szCs w:val="20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  <w:rPr>
        <w:sz w:val="22"/>
        <w:b w:val="false"/>
        <w:szCs w:val="20"/>
        <w:bCs w:val="false"/>
        <w:rFonts w:ascii="Arial" w:hAnsi="Arial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25876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9z1" w:customStyle="1">
    <w:name w:val="WW8Num9z1"/>
    <w:qFormat/>
    <w:rPr>
      <w:rFonts w:ascii="Symbol" w:hAnsi="Symbol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WW8Num13z0" w:customStyle="1">
    <w:name w:val="WW8Num13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8z0" w:customStyle="1">
    <w:name w:val="WW8Num8z0"/>
    <w:qFormat/>
    <w:rPr>
      <w:b/>
      <w:i w:val="false"/>
      <w:color w:val="000000"/>
      <w:sz w:val="24"/>
      <w:szCs w:val="24"/>
    </w:rPr>
  </w:style>
  <w:style w:type="character" w:styleId="WW8Num14z1" w:customStyle="1">
    <w:name w:val="WW8Num14z1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Wingdings" w:hAnsi="Wingdings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  <w:b/>
      <w:i w:val="false"/>
      <w:sz w:val="24"/>
      <w:szCs w:val="24"/>
    </w:rPr>
  </w:style>
  <w:style w:type="character" w:styleId="WW8Num2z1" w:customStyle="1">
    <w:name w:val="WW8Num2z1"/>
    <w:qFormat/>
    <w:rPr>
      <w:rFonts w:ascii="Times New Roman" w:hAnsi="Times New Roman" w:eastAsia="Times New Roman" w:cs="Times New Roman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1263"/>
    <w:rPr>
      <w:rFonts w:ascii="Tahoma" w:hAnsi="Tahoma"/>
      <w:sz w:val="16"/>
      <w:szCs w:val="14"/>
    </w:rPr>
  </w:style>
  <w:style w:type="character" w:styleId="Wyrnienie">
    <w:name w:val="Wyróżnienie"/>
    <w:uiPriority w:val="20"/>
    <w:qFormat/>
    <w:rsid w:val="00c60a3a"/>
    <w:rPr>
      <w:i/>
      <w:iCs/>
    </w:rPr>
  </w:style>
  <w:style w:type="character" w:styleId="AkapitzlistZnak" w:customStyle="1">
    <w:name w:val="Akapit z listą Znak"/>
    <w:link w:val="Akapitzlist"/>
    <w:uiPriority w:val="34"/>
    <w:qFormat/>
    <w:rsid w:val="00c60a3a"/>
    <w:rPr>
      <w:szCs w:val="21"/>
    </w:rPr>
  </w:style>
  <w:style w:type="character" w:styleId="ListLabel1">
    <w:name w:val="ListLabel 1"/>
    <w:qFormat/>
    <w:rPr>
      <w:b w:val="false"/>
      <w:bCs w:val="false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rFonts w:cs="Times New Roman"/>
      <w:b w:val="false"/>
      <w:sz w:val="22"/>
      <w:szCs w:val="22"/>
    </w:rPr>
  </w:style>
  <w:style w:type="character" w:styleId="ListLabel6">
    <w:name w:val="ListLabel 6"/>
    <w:qFormat/>
    <w:rPr>
      <w:rFonts w:cs="Arial"/>
      <w:b w:val="false"/>
      <w:bCs w:val="false"/>
      <w:color w:val="000000"/>
      <w:sz w:val="20"/>
      <w:szCs w:val="20"/>
    </w:rPr>
  </w:style>
  <w:style w:type="character" w:styleId="ListLabel7">
    <w:name w:val="ListLabel 7"/>
    <w:qFormat/>
    <w:rPr>
      <w:b w:val="false"/>
      <w:i w:val="false"/>
    </w:rPr>
  </w:style>
  <w:style w:type="character" w:styleId="ListLabel8">
    <w:name w:val="ListLabel 8"/>
    <w:qFormat/>
    <w:rPr>
      <w:b w:val="false"/>
      <w:sz w:val="22"/>
      <w:szCs w:val="22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  <w:sz w:val="22"/>
      <w:szCs w:val="22"/>
    </w:rPr>
  </w:style>
  <w:style w:type="character" w:styleId="ListLabel12">
    <w:name w:val="ListLabel 12"/>
    <w:qFormat/>
    <w:rPr>
      <w:b w:val="false"/>
      <w:bCs w:val="false"/>
      <w:color w:val="000000"/>
      <w:sz w:val="20"/>
      <w:szCs w:val="20"/>
    </w:rPr>
  </w:style>
  <w:style w:type="character" w:styleId="ListLabel13">
    <w:name w:val="ListLabel 13"/>
    <w:qFormat/>
    <w:rPr>
      <w:b w:val="false"/>
      <w:i w:val="false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  <w:i w:val="false"/>
    </w:rPr>
  </w:style>
  <w:style w:type="character" w:styleId="ListLabel17">
    <w:name w:val="ListLabel 17"/>
    <w:qFormat/>
    <w:rPr>
      <w:b w:val="false"/>
      <w:sz w:val="22"/>
      <w:szCs w:val="22"/>
    </w:rPr>
  </w:style>
  <w:style w:type="character" w:styleId="ListLabel18">
    <w:name w:val="ListLabel 18"/>
    <w:qFormat/>
    <w:rPr>
      <w:b w:val="false"/>
      <w:bCs w:val="false"/>
      <w:color w:val="000000"/>
      <w:sz w:val="20"/>
      <w:szCs w:val="20"/>
    </w:rPr>
  </w:style>
  <w:style w:type="character" w:styleId="ListLabel19">
    <w:name w:val="ListLabel 19"/>
    <w:qFormat/>
    <w:rPr>
      <w:b w:val="false"/>
      <w:bCs w:val="false"/>
      <w:sz w:val="20"/>
      <w:szCs w:val="20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  <w:i w:val="false"/>
    </w:rPr>
  </w:style>
  <w:style w:type="character" w:styleId="ListLabel23">
    <w:name w:val="ListLabel 23"/>
    <w:qFormat/>
    <w:rPr>
      <w:b w:val="false"/>
      <w:sz w:val="22"/>
      <w:szCs w:val="22"/>
    </w:rPr>
  </w:style>
  <w:style w:type="character" w:styleId="ListLabel24">
    <w:name w:val="ListLabel 24"/>
    <w:qFormat/>
    <w:rPr>
      <w:b w:val="false"/>
      <w:bCs w:val="false"/>
      <w:color w:val="000000"/>
      <w:sz w:val="20"/>
      <w:szCs w:val="20"/>
    </w:rPr>
  </w:style>
  <w:style w:type="character" w:styleId="ListLabel25">
    <w:name w:val="ListLabel 25"/>
    <w:qFormat/>
    <w:rPr>
      <w:b w:val="false"/>
      <w:bCs w:val="false"/>
      <w:sz w:val="20"/>
      <w:szCs w:val="20"/>
    </w:rPr>
  </w:style>
  <w:style w:type="character" w:styleId="ListLabel26">
    <w:name w:val="ListLabel 26"/>
    <w:qFormat/>
    <w:rPr>
      <w:sz w:val="20"/>
      <w:szCs w:val="20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  <w:i w:val="false"/>
    </w:rPr>
  </w:style>
  <w:style w:type="character" w:styleId="ListLabel29">
    <w:name w:val="ListLabel 29"/>
    <w:qFormat/>
    <w:rPr>
      <w:b w:val="false"/>
      <w:sz w:val="22"/>
      <w:szCs w:val="22"/>
    </w:rPr>
  </w:style>
  <w:style w:type="character" w:styleId="ListLabel30">
    <w:name w:val="ListLabel 30"/>
    <w:qFormat/>
    <w:rPr>
      <w:b w:val="false"/>
      <w:bCs w:val="false"/>
      <w:color w:val="000000"/>
      <w:sz w:val="20"/>
      <w:szCs w:val="20"/>
    </w:rPr>
  </w:style>
  <w:style w:type="character" w:styleId="ListLabel31">
    <w:name w:val="ListLabel 31"/>
    <w:qFormat/>
    <w:rPr>
      <w:b w:val="false"/>
      <w:bCs w:val="false"/>
      <w:sz w:val="20"/>
      <w:szCs w:val="20"/>
    </w:rPr>
  </w:style>
  <w:style w:type="character" w:styleId="ListLabel32">
    <w:name w:val="ListLabel 32"/>
    <w:qFormat/>
    <w:rPr>
      <w:rFonts w:ascii="Arial" w:hAnsi="Arial"/>
      <w:sz w:val="22"/>
      <w:szCs w:val="20"/>
    </w:rPr>
  </w:style>
  <w:style w:type="character" w:styleId="ListLabel33">
    <w:name w:val="ListLabel 33"/>
    <w:qFormat/>
    <w:rPr>
      <w:rFonts w:ascii="Arial" w:hAnsi="Arial"/>
      <w:b/>
      <w:sz w:val="22"/>
    </w:rPr>
  </w:style>
  <w:style w:type="character" w:styleId="ListLabel34">
    <w:name w:val="ListLabel 34"/>
    <w:qFormat/>
    <w:rPr>
      <w:rFonts w:ascii="Arial" w:hAnsi="Arial"/>
      <w:b w:val="false"/>
      <w:i w:val="false"/>
      <w:sz w:val="22"/>
    </w:rPr>
  </w:style>
  <w:style w:type="character" w:styleId="ListLabel35">
    <w:name w:val="ListLabel 35"/>
    <w:qFormat/>
    <w:rPr>
      <w:rFonts w:ascii="Arial" w:hAnsi="Arial"/>
      <w:b w:val="false"/>
      <w:sz w:val="22"/>
      <w:szCs w:val="22"/>
    </w:rPr>
  </w:style>
  <w:style w:type="character" w:styleId="ListLabel36">
    <w:name w:val="ListLabel 36"/>
    <w:qFormat/>
    <w:rPr>
      <w:b w:val="false"/>
      <w:bCs w:val="false"/>
      <w:color w:val="000000"/>
      <w:sz w:val="20"/>
      <w:szCs w:val="20"/>
    </w:rPr>
  </w:style>
  <w:style w:type="character" w:styleId="ListLabel37">
    <w:name w:val="ListLabel 37"/>
    <w:qFormat/>
    <w:rPr>
      <w:rFonts w:ascii="Arial" w:hAnsi="Arial"/>
      <w:b w:val="false"/>
      <w:bCs w:val="false"/>
      <w:sz w:val="22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estern" w:customStyle="1">
    <w:name w:val="western"/>
    <w:basedOn w:val="Normal"/>
    <w:qFormat/>
    <w:pPr>
      <w:spacing w:before="100" w:after="119"/>
    </w:pPr>
    <w:rPr/>
  </w:style>
  <w:style w:type="paragraph" w:styleId="ListParagraph">
    <w:name w:val="List Paragraph"/>
    <w:basedOn w:val="Normal"/>
    <w:link w:val="AkapitzlistZnak"/>
    <w:uiPriority w:val="34"/>
    <w:qFormat/>
    <w:rsid w:val="009e46b0"/>
    <w:pPr>
      <w:spacing w:before="0" w:after="0"/>
      <w:ind w:left="720" w:right="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1263"/>
    <w:pPr/>
    <w:rPr>
      <w:rFonts w:ascii="Tahoma" w:hAnsi="Tahoma"/>
      <w:sz w:val="16"/>
      <w:szCs w:val="14"/>
    </w:rPr>
  </w:style>
  <w:style w:type="paragraph" w:styleId="Tekstpodstawowy1" w:customStyle="1">
    <w:name w:val="Tekst podstawowy1"/>
    <w:basedOn w:val="Normal"/>
    <w:qFormat/>
    <w:rsid w:val="00c60a3a"/>
    <w:pPr>
      <w:widowControl/>
      <w:suppressAutoHyphens w:val="true"/>
      <w:spacing w:lineRule="auto" w:line="276" w:before="0" w:after="120"/>
    </w:pPr>
    <w:rPr>
      <w:rFonts w:eastAsia="Times New Roman" w:cs="Times New Roman"/>
      <w:sz w:val="20"/>
      <w:szCs w:val="20"/>
      <w:lang w:eastAsia="pl-PL" w:bidi="ar-SA"/>
    </w:rPr>
  </w:style>
  <w:style w:type="paragraph" w:styleId="NormalWeb">
    <w:name w:val="Normal (Web)"/>
    <w:basedOn w:val="Normal"/>
    <w:uiPriority w:val="99"/>
    <w:unhideWhenUsed/>
    <w:qFormat/>
    <w:rsid w:val="008f1f16"/>
    <w:pPr>
      <w:spacing w:before="0" w:after="119"/>
    </w:pPr>
    <w:rPr>
      <w:rFonts w:eastAsia="Times New Roman" w:cs="Times New Roman"/>
      <w:lang w:eastAsia="pl-PL" w:bidi="ar-SA"/>
    </w:rPr>
  </w:style>
  <w:style w:type="numbering" w:styleId="NoList" w:default="1">
    <w:name w:val="No List"/>
    <w:uiPriority w:val="99"/>
    <w:semiHidden/>
    <w:unhideWhenUsed/>
  </w:style>
  <w:style w:type="numbering" w:styleId="WW8Num9" w:customStyle="1">
    <w:name w:val="WW8Num9"/>
    <w:qFormat/>
  </w:style>
  <w:style w:type="numbering" w:styleId="WW8Num11" w:customStyle="1">
    <w:name w:val="WW8Num11"/>
    <w:qFormat/>
  </w:style>
  <w:style w:type="numbering" w:styleId="WW8Num13" w:customStyle="1">
    <w:name w:val="WW8Num13"/>
    <w:qFormat/>
  </w:style>
  <w:style w:type="numbering" w:styleId="WW8Num10" w:customStyle="1">
    <w:name w:val="WW8Num10"/>
    <w:qFormat/>
  </w:style>
  <w:style w:type="numbering" w:styleId="WW8Num8" w:customStyle="1">
    <w:name w:val="WW8Num8"/>
    <w:qFormat/>
  </w:style>
  <w:style w:type="numbering" w:styleId="WW8Num3" w:customStyle="1">
    <w:name w:val="WW8Num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6" w:customStyle="1">
    <w:name w:val="WW8Num6"/>
    <w:qFormat/>
  </w:style>
  <w:style w:type="numbering" w:styleId="WW8Num17" w:customStyle="1">
    <w:name w:val="WW8Num17"/>
    <w:qFormat/>
  </w:style>
  <w:style w:type="numbering" w:styleId="WW8Num5" w:customStyle="1">
    <w:name w:val="WW8Num5"/>
    <w:qFormat/>
  </w:style>
  <w:style w:type="numbering" w:styleId="WW8Num4" w:customStyle="1">
    <w:name w:val="WW8Num4"/>
    <w:qFormat/>
  </w:style>
  <w:style w:type="numbering" w:styleId="WW8Num7" w:customStyle="1">
    <w:name w:val="WW8Num7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6444-444A-4640-9D1A-DC950BB3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LibreOffice/5.0.4.2$Windows_X86_64 LibreOffice_project/2b9802c1994aa0b7dc6079e128979269cf95bc78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2017-10-19T10:09:00Z</dcterms:created>
  <dc:creator>Ewa Gąsiorowska-Nawój</dc:creator>
  <dc:language>pl-PL</dc:language>
  <cp:lastModifiedBy>Waldemar Durkin</cp:lastModifiedBy>
  <cp:lastPrinted>2022-04-25T11:00:01Z</cp:lastPrinted>
  <dcterms:modified xsi:type="dcterms:W3CDTF">2022-02-21T10:56:00Z</dcterms:modified>
  <cp:revision>9</cp:revision>
</cp:coreProperties>
</file>