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D8" w:rsidRDefault="005705A6">
      <w:pPr>
        <w:spacing w:line="360" w:lineRule="auto"/>
        <w:jc w:val="right"/>
      </w:pPr>
      <w:bookmarkStart w:id="0" w:name="_GoBack"/>
      <w:bookmarkEnd w:id="0"/>
      <w:r>
        <w:t>Załącznik nr 1.4 do SIWZ</w:t>
      </w:r>
    </w:p>
    <w:p w:rsidR="008728D8" w:rsidRDefault="005705A6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KTG</w:t>
      </w:r>
    </w:p>
    <w:p w:rsidR="008728D8" w:rsidRDefault="005705A6">
      <w:pPr>
        <w:spacing w:line="360" w:lineRule="auto"/>
        <w:jc w:val="center"/>
        <w:rPr>
          <w:u w:val="single"/>
        </w:rPr>
      </w:pPr>
      <w:r>
        <w:rPr>
          <w:u w:val="single"/>
        </w:rPr>
        <w:t xml:space="preserve">Zestawienie wymaganych minimalnych parametrów techniczno – użytkowych </w:t>
      </w:r>
    </w:p>
    <w:p w:rsidR="008728D8" w:rsidRDefault="005705A6">
      <w:pPr>
        <w:spacing w:line="360" w:lineRule="auto"/>
        <w:rPr>
          <w:i/>
        </w:rPr>
      </w:pPr>
      <w:r>
        <w:t>Przedmiot zamówienia –</w:t>
      </w:r>
    </w:p>
    <w:p w:rsidR="008728D8" w:rsidRDefault="005705A6">
      <w:pPr>
        <w:spacing w:line="360" w:lineRule="auto"/>
      </w:pPr>
      <w:r>
        <w:t>Nazwa własna …………………………………………………………........................……</w:t>
      </w:r>
    </w:p>
    <w:p w:rsidR="008728D8" w:rsidRDefault="005705A6">
      <w:pPr>
        <w:spacing w:line="360" w:lineRule="auto"/>
      </w:pPr>
      <w:r>
        <w:t>Oferowany model ………………………………………………………….........................</w:t>
      </w:r>
    </w:p>
    <w:p w:rsidR="008728D8" w:rsidRDefault="005705A6">
      <w:pPr>
        <w:spacing w:line="360" w:lineRule="auto"/>
      </w:pPr>
      <w:r>
        <w:t>Producent …………………………………………………………………………................</w:t>
      </w:r>
    </w:p>
    <w:p w:rsidR="008728D8" w:rsidRDefault="005705A6">
      <w:pPr>
        <w:spacing w:line="360" w:lineRule="auto"/>
      </w:pPr>
      <w:r>
        <w:t>Kraj pochodzenia …………………………………………………………………...............</w:t>
      </w:r>
    </w:p>
    <w:p w:rsidR="008728D8" w:rsidRDefault="005705A6">
      <w:pPr>
        <w:spacing w:line="360" w:lineRule="auto"/>
      </w:pPr>
      <w:r>
        <w:t>Rok produkcji …………………………………………………………………….................</w:t>
      </w:r>
    </w:p>
    <w:p w:rsidR="008728D8" w:rsidRDefault="008728D8"/>
    <w:tbl>
      <w:tblPr>
        <w:tblStyle w:val="Tabela-Siatka"/>
        <w:tblW w:w="9289" w:type="dxa"/>
        <w:tblInd w:w="-5" w:type="dxa"/>
        <w:tblCellMar>
          <w:left w:w="103" w:type="dxa"/>
        </w:tblCellMar>
        <w:tblLook w:val="04A0"/>
      </w:tblPr>
      <w:tblGrid>
        <w:gridCol w:w="625"/>
        <w:gridCol w:w="5617"/>
        <w:gridCol w:w="1480"/>
        <w:gridCol w:w="1567"/>
      </w:tblGrid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Lp. 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>Parametry wymagane aparatu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>Warunek graniczny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Wartość oferowana </w:t>
            </w: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>Kolorowy ekran dotykowy TFT z regulowanym kątem widzenia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 xml:space="preserve">2. 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Metoda pomiarowa </w:t>
            </w:r>
            <w:proofErr w:type="spellStart"/>
            <w:r>
              <w:t>Cardio</w:t>
            </w:r>
            <w:proofErr w:type="spellEnd"/>
            <w:r>
              <w:t xml:space="preserve"> Ultradźwiękowy Doppler pulsacyjny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Zakres pomiarowy min. US 50 ÷ 240 </w:t>
            </w:r>
            <w:proofErr w:type="spellStart"/>
            <w:r>
              <w:t>bpm</w:t>
            </w:r>
            <w:proofErr w:type="spellEnd"/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Nieinwazyjne monitorowanie i rejestracja czynności serca płodu 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>Częstotliwość pracy sygnału ultradźwiękowego ≤1,2 MHz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rPr>
                <w:rFonts w:ascii="Calibri" w:hAnsi="Calibri"/>
              </w:rPr>
            </w:pPr>
            <w:r>
              <w:t>Częstość powtarzania 2 lub 3 kHz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rPr>
                <w:rFonts w:ascii="Calibri" w:hAnsi="Calibri"/>
              </w:rPr>
            </w:pPr>
            <w:r>
              <w:t xml:space="preserve">Maksymalna zmiana międzyskurczowa dla ultradźwięków 28-30 </w:t>
            </w:r>
            <w:proofErr w:type="spellStart"/>
            <w:r>
              <w:t>bpm</w:t>
            </w:r>
            <w:proofErr w:type="spellEnd"/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>Monitorowanie tętna matki (MHR), możliwość rozbudowy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Możliwość monitorowania bliźniaków po podłączeniu drugiej głowicy </w:t>
            </w:r>
            <w:proofErr w:type="spellStart"/>
            <w:r>
              <w:t>Cardio</w:t>
            </w:r>
            <w:proofErr w:type="spellEnd"/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Funkcja separacji nakładających się krzywych FHR dla bliźniaków (dot. monitorowania bliźniaków) 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Na wyposażeniu monitora przetwornik </w:t>
            </w:r>
            <w:proofErr w:type="spellStart"/>
            <w:r>
              <w:t>Toco</w:t>
            </w:r>
            <w:proofErr w:type="spellEnd"/>
            <w:r>
              <w:t xml:space="preserve"> - 1 </w:t>
            </w:r>
            <w:proofErr w:type="spellStart"/>
            <w:r>
              <w:t>szt</w:t>
            </w:r>
            <w:proofErr w:type="spellEnd"/>
            <w:r>
              <w:t xml:space="preserve"> i przetwornik </w:t>
            </w:r>
            <w:proofErr w:type="spellStart"/>
            <w:r>
              <w:t>Cardio</w:t>
            </w:r>
            <w:proofErr w:type="spellEnd"/>
            <w:r>
              <w:t xml:space="preserve"> - 2szt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Automatyczne rozpoznawanie podpiętego przetwornika 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rPr>
                <w:rFonts w:ascii="Calibri" w:hAnsi="Calibri"/>
              </w:rPr>
            </w:pPr>
            <w:r>
              <w:t>Wodoszczelność przetworników (głowic) IPX8 lub IP68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Ręczny znacznik ruchów płodu dla matki 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Automatyczne wykrywanie ruchów płodu 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16.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Prezentacja cyfrowej wartości FHR i </w:t>
            </w:r>
            <w:proofErr w:type="spellStart"/>
            <w:r>
              <w:t>Toco</w:t>
            </w:r>
            <w:proofErr w:type="spellEnd"/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17.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Nieinwazyjne monitorowanie i rejestracja czynności skurczowej macicy 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lastRenderedPageBreak/>
              <w:t>18.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Przetworniki </w:t>
            </w:r>
            <w:proofErr w:type="spellStart"/>
            <w:r>
              <w:t>Cardio</w:t>
            </w:r>
            <w:proofErr w:type="spellEnd"/>
            <w:r>
              <w:t xml:space="preserve"> i </w:t>
            </w:r>
            <w:proofErr w:type="spellStart"/>
            <w:r>
              <w:t>Toco</w:t>
            </w:r>
            <w:proofErr w:type="spellEnd"/>
            <w:r>
              <w:t xml:space="preserve"> posiadające możliwość  zidentyfikowania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19.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Graficzny rejestrator termiczny wbudowany w urządzenie 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20.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>Wprowadzenie danych demograficznych pacjentki. Ekranowa klawiatura w układzie QWERTY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21.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Wydruk badania zawierające minimum: </w:t>
            </w:r>
            <w:r>
              <w:br/>
              <w:t>- Imię i nazwisko pacjentki</w:t>
            </w:r>
            <w:r>
              <w:br/>
              <w:t xml:space="preserve">- MRN-numer identyfikacyjny pacjentki </w:t>
            </w:r>
            <w:r>
              <w:br/>
              <w:t xml:space="preserve">- Godzina, minuta, sekunda, data </w:t>
            </w:r>
            <w:r>
              <w:br/>
              <w:t>- Prędkość wydruku</w:t>
            </w:r>
            <w:r>
              <w:br/>
              <w:t xml:space="preserve">- wiek ciążowy 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22.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Kompaktowa obudowa 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23.</w:t>
            </w:r>
          </w:p>
        </w:tc>
        <w:tc>
          <w:tcPr>
            <w:tcW w:w="5616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Wózek jezdny pod aparat </w:t>
            </w:r>
          </w:p>
        </w:tc>
        <w:tc>
          <w:tcPr>
            <w:tcW w:w="1480" w:type="dxa"/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  <w:tr w:rsidR="008728D8">
        <w:tc>
          <w:tcPr>
            <w:tcW w:w="62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 xml:space="preserve">24. </w:t>
            </w:r>
          </w:p>
        </w:tc>
        <w:tc>
          <w:tcPr>
            <w:tcW w:w="561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</w:pPr>
            <w:r>
              <w:t xml:space="preserve">Przeglądy techniczne, raz na 12 </w:t>
            </w:r>
            <w:proofErr w:type="spellStart"/>
            <w:r>
              <w:t>m-cy</w:t>
            </w:r>
            <w:proofErr w:type="spellEnd"/>
            <w:r>
              <w:t xml:space="preserve"> (z dojazdem do klienta)  w okresie objętym gwarancją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728D8" w:rsidRDefault="00570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728D8" w:rsidRDefault="008728D8">
            <w:pPr>
              <w:spacing w:after="0" w:line="240" w:lineRule="auto"/>
            </w:pPr>
          </w:p>
        </w:tc>
      </w:tr>
    </w:tbl>
    <w:p w:rsidR="008728D8" w:rsidRDefault="008728D8"/>
    <w:p w:rsidR="008728D8" w:rsidRDefault="005705A6">
      <w:pPr>
        <w:pStyle w:val="Bezodstpw"/>
      </w:pPr>
      <w:r>
        <w:t>Oświadczam, że zaoferowany aparat posiada w/w parametry.</w:t>
      </w:r>
    </w:p>
    <w:p w:rsidR="008728D8" w:rsidRDefault="005705A6">
      <w:pPr>
        <w:pStyle w:val="Bezodstpw"/>
      </w:pPr>
      <w:r>
        <w:t>W załączenia, firmowe materiały informacyjne aparatu.</w:t>
      </w:r>
    </w:p>
    <w:p w:rsidR="008728D8" w:rsidRDefault="005705A6">
      <w:pPr>
        <w:jc w:val="right"/>
      </w:pPr>
      <w:r>
        <w:t>…………………………………………</w:t>
      </w:r>
    </w:p>
    <w:p w:rsidR="008728D8" w:rsidRDefault="005705A6">
      <w:pPr>
        <w:jc w:val="right"/>
      </w:pPr>
      <w:r>
        <w:t xml:space="preserve">Data i podpis Wykonawcy </w:t>
      </w:r>
    </w:p>
    <w:p w:rsidR="008728D8" w:rsidRDefault="008728D8"/>
    <w:p w:rsidR="008728D8" w:rsidRDefault="008728D8"/>
    <w:sectPr w:rsidR="008728D8" w:rsidSect="00B74ADB">
      <w:headerReference w:type="default" r:id="rId6"/>
      <w:pgSz w:w="11906" w:h="16838"/>
      <w:pgMar w:top="1135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DB" w:rsidRDefault="005705A6">
      <w:pPr>
        <w:spacing w:after="0" w:line="240" w:lineRule="auto"/>
      </w:pPr>
      <w:r>
        <w:separator/>
      </w:r>
    </w:p>
  </w:endnote>
  <w:endnote w:type="continuationSeparator" w:id="1">
    <w:p w:rsidR="00B74ADB" w:rsidRDefault="0057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DB" w:rsidRDefault="005705A6">
      <w:pPr>
        <w:spacing w:after="0" w:line="240" w:lineRule="auto"/>
      </w:pPr>
      <w:r>
        <w:separator/>
      </w:r>
    </w:p>
  </w:footnote>
  <w:footnote w:type="continuationSeparator" w:id="1">
    <w:p w:rsidR="00B74ADB" w:rsidRDefault="0057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D8" w:rsidRDefault="005705A6" w:rsidP="00744C5C">
    <w:pPr>
      <w:rPr>
        <w:b/>
      </w:rPr>
    </w:pPr>
    <w:r>
      <w:rPr>
        <w:noProof/>
      </w:rPr>
      <w:drawing>
        <wp:inline distT="0" distB="0" distL="0" distR="0">
          <wp:extent cx="1219200" cy="466725"/>
          <wp:effectExtent l="0" t="0" r="0" b="0"/>
          <wp:docPr id="1" name="Obraz 1" descr="Znalezione obrazy dla zapytania logo 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nalezione obrazy dla zapytania logo 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4C5C">
      <w:rPr>
        <w:b/>
      </w:rPr>
      <w:tab/>
    </w:r>
    <w:r w:rsidR="00744C5C">
      <w:rPr>
        <w:b/>
      </w:rPr>
      <w:tab/>
    </w:r>
    <w:r w:rsidR="00744C5C">
      <w:rPr>
        <w:b/>
      </w:rPr>
      <w:tab/>
    </w:r>
    <w:r>
      <w:rPr>
        <w:noProof/>
      </w:rPr>
      <w:drawing>
        <wp:inline distT="0" distB="0" distL="0" distR="0">
          <wp:extent cx="1114425" cy="381000"/>
          <wp:effectExtent l="0" t="0" r="0" b="0"/>
          <wp:docPr id="2" name="Obraz 2" descr="Znalezione obrazy dla zapytania dolny slas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dolny slask 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4C5C">
      <w:rPr>
        <w:b/>
      </w:rPr>
      <w:tab/>
    </w:r>
    <w:r w:rsidR="00744C5C">
      <w:rPr>
        <w:b/>
      </w:rPr>
      <w:tab/>
    </w:r>
    <w:r w:rsidR="00744C5C">
      <w:rPr>
        <w:b/>
      </w:rPr>
      <w:tab/>
    </w:r>
    <w:r>
      <w:rPr>
        <w:noProof/>
      </w:rPr>
      <w:drawing>
        <wp:inline distT="0" distB="0" distL="0" distR="0">
          <wp:extent cx="1190625" cy="390525"/>
          <wp:effectExtent l="0" t="0" r="0" b="0"/>
          <wp:docPr id="3" name="Obraz 3" descr="Znalezione obrazy dla zapytania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Znalezione obrazy dla zapytania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28D8" w:rsidRDefault="008728D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728D8"/>
    <w:rsid w:val="005705A6"/>
    <w:rsid w:val="00744C5C"/>
    <w:rsid w:val="008728D8"/>
    <w:rsid w:val="00B7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24"/>
        <w:effect w:val="blinkBackground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0BF"/>
    <w:pPr>
      <w:spacing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  <w:effect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C50BF"/>
    <w:rPr>
      <w:rFonts w:asciiTheme="minorHAnsi" w:eastAsiaTheme="minorEastAsia" w:hAnsiTheme="minorHAnsi" w:cstheme="minorBidi"/>
      <w:sz w:val="22"/>
      <w:szCs w:val="22"/>
      <w:effect w:val="none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50BF"/>
    <w:rPr>
      <w:rFonts w:ascii="Tahoma" w:eastAsiaTheme="minorEastAsia" w:hAnsi="Tahoma" w:cs="Tahoma"/>
      <w:sz w:val="16"/>
      <w:szCs w:val="16"/>
      <w:effect w:val="none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5C50BF"/>
    <w:rPr>
      <w:rFonts w:asciiTheme="minorHAnsi" w:eastAsiaTheme="minorEastAsia" w:hAnsiTheme="minorHAnsi" w:cstheme="minorBidi"/>
      <w:sz w:val="22"/>
      <w:szCs w:val="22"/>
      <w:effect w:val="none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C50B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74ADB"/>
    <w:pPr>
      <w:spacing w:after="140" w:line="288" w:lineRule="auto"/>
    </w:pPr>
  </w:style>
  <w:style w:type="paragraph" w:styleId="Lista">
    <w:name w:val="List"/>
    <w:basedOn w:val="Tekstpodstawowy"/>
    <w:rsid w:val="00B74ADB"/>
    <w:rPr>
      <w:rFonts w:cs="Mangal"/>
    </w:rPr>
  </w:style>
  <w:style w:type="paragraph" w:styleId="Legenda">
    <w:name w:val="caption"/>
    <w:basedOn w:val="Normalny"/>
    <w:qFormat/>
    <w:rsid w:val="00B74A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4ADB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C50BF"/>
    <w:rPr>
      <w:rFonts w:asciiTheme="minorHAnsi" w:eastAsiaTheme="minorEastAsia" w:hAnsiTheme="minorHAnsi" w:cstheme="minorBidi"/>
      <w:color w:val="00000A"/>
      <w:sz w:val="22"/>
      <w:szCs w:val="22"/>
      <w:effect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50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5C50B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5C50BF"/>
    <w:rPr>
      <w:rFonts w:asciiTheme="minorHAnsi" w:eastAsiaTheme="minorEastAsia" w:hAnsiTheme="minorHAnsi" w:cstheme="minorBidi"/>
      <w:sz w:val="22"/>
      <w:szCs w:val="22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4"/>
        <w:effect w:val="blinkBackground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0BF"/>
    <w:pPr>
      <w:spacing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  <w:effect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C50BF"/>
    <w:rPr>
      <w:rFonts w:asciiTheme="minorHAnsi" w:eastAsiaTheme="minorEastAsia" w:hAnsiTheme="minorHAnsi" w:cstheme="minorBidi"/>
      <w:sz w:val="22"/>
      <w:szCs w:val="22"/>
      <w:effect w:val="none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50BF"/>
    <w:rPr>
      <w:rFonts w:ascii="Tahoma" w:eastAsiaTheme="minorEastAsia" w:hAnsi="Tahoma" w:cs="Tahoma"/>
      <w:sz w:val="16"/>
      <w:szCs w:val="16"/>
      <w:effect w:val="none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5C50BF"/>
    <w:rPr>
      <w:rFonts w:asciiTheme="minorHAnsi" w:eastAsiaTheme="minorEastAsia" w:hAnsiTheme="minorHAnsi" w:cstheme="minorBidi"/>
      <w:sz w:val="22"/>
      <w:szCs w:val="22"/>
      <w:effect w:val="none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C50B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C50BF"/>
    <w:rPr>
      <w:rFonts w:asciiTheme="minorHAnsi" w:eastAsiaTheme="minorEastAsia" w:hAnsiTheme="minorHAnsi" w:cstheme="minorBidi"/>
      <w:color w:val="00000A"/>
      <w:sz w:val="22"/>
      <w:szCs w:val="22"/>
      <w:effect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50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5C50B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5C50BF"/>
    <w:rPr>
      <w:rFonts w:asciiTheme="minorHAnsi" w:eastAsiaTheme="minorEastAsia" w:hAnsiTheme="minorHAnsi" w:cstheme="minorBidi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Jakubowska</dc:creator>
  <cp:lastModifiedBy>Anna</cp:lastModifiedBy>
  <cp:revision>4</cp:revision>
  <dcterms:created xsi:type="dcterms:W3CDTF">2017-10-23T05:55:00Z</dcterms:created>
  <dcterms:modified xsi:type="dcterms:W3CDTF">2017-10-25T20:16:00Z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