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EastAsia"/>
        </w:rPr>
        <w:id w:val="96845629"/>
        <w:docPartObj>
          <w:docPartGallery w:val="Cover Pages"/>
          <w:docPartUnique/>
        </w:docPartObj>
      </w:sdtPr>
      <w:sdtEndPr>
        <w:rPr>
          <w:rFonts w:eastAsiaTheme="minorHAnsi"/>
        </w:rPr>
      </w:sdtEndPr>
      <w:sdtContent>
        <w:p w:rsidR="002713E1" w:rsidRDefault="002713E1"/>
        <w:tbl>
          <w:tblPr>
            <w:tblpPr w:leftFromText="187" w:rightFromText="187" w:horzAnchor="margin" w:tblpXSpec="center" w:tblpYSpec="bottom"/>
            <w:tblW w:w="4000" w:type="pct"/>
            <w:tblLook w:val="04A0"/>
          </w:tblPr>
          <w:tblGrid>
            <w:gridCol w:w="7442"/>
          </w:tblGrid>
          <w:tr w:rsidR="002713E1">
            <w:tc>
              <w:tcPr>
                <w:tcW w:w="7672" w:type="dxa"/>
                <w:tcMar>
                  <w:top w:w="216" w:type="dxa"/>
                  <w:left w:w="115" w:type="dxa"/>
                  <w:bottom w:w="216" w:type="dxa"/>
                  <w:right w:w="115" w:type="dxa"/>
                </w:tcMar>
              </w:tcPr>
              <w:p w:rsidR="002713E1" w:rsidRPr="00A40B4F" w:rsidRDefault="00FC66CD" w:rsidP="00A40B4F">
                <w:pPr>
                  <w:pStyle w:val="Bezodstpw"/>
                  <w:jc w:val="center"/>
                  <w:rPr>
                    <w:rFonts w:ascii="Times New Roman" w:hAnsi="Times New Roman" w:cs="Times New Roman"/>
                    <w:i/>
                    <w:sz w:val="24"/>
                    <w:szCs w:val="24"/>
                  </w:rPr>
                </w:pPr>
                <w:r>
                  <w:rPr>
                    <w:rFonts w:ascii="Times New Roman" w:hAnsi="Times New Roman" w:cs="Times New Roman"/>
                    <w:i/>
                    <w:sz w:val="24"/>
                    <w:szCs w:val="24"/>
                  </w:rPr>
                  <w:t xml:space="preserve">Wińsko, </w:t>
                </w:r>
                <w:r w:rsidR="00EE520E">
                  <w:rPr>
                    <w:rFonts w:ascii="Times New Roman" w:hAnsi="Times New Roman" w:cs="Times New Roman"/>
                    <w:i/>
                    <w:sz w:val="24"/>
                    <w:szCs w:val="24"/>
                  </w:rPr>
                  <w:t>luty</w:t>
                </w:r>
                <w:r>
                  <w:rPr>
                    <w:rFonts w:ascii="Times New Roman" w:hAnsi="Times New Roman" w:cs="Times New Roman"/>
                    <w:i/>
                    <w:sz w:val="24"/>
                    <w:szCs w:val="24"/>
                  </w:rPr>
                  <w:t xml:space="preserve"> 20</w:t>
                </w:r>
                <w:r w:rsidR="0023779D">
                  <w:rPr>
                    <w:rFonts w:ascii="Times New Roman" w:hAnsi="Times New Roman" w:cs="Times New Roman"/>
                    <w:i/>
                    <w:sz w:val="24"/>
                    <w:szCs w:val="24"/>
                  </w:rPr>
                  <w:t>2</w:t>
                </w:r>
                <w:r w:rsidR="00EE520E">
                  <w:rPr>
                    <w:rFonts w:ascii="Times New Roman" w:hAnsi="Times New Roman" w:cs="Times New Roman"/>
                    <w:i/>
                    <w:sz w:val="24"/>
                    <w:szCs w:val="24"/>
                  </w:rPr>
                  <w:t>2</w:t>
                </w:r>
                <w:r w:rsidR="00A40B4F" w:rsidRPr="00A40B4F">
                  <w:rPr>
                    <w:rFonts w:ascii="Times New Roman" w:hAnsi="Times New Roman" w:cs="Times New Roman"/>
                    <w:i/>
                    <w:sz w:val="24"/>
                    <w:szCs w:val="24"/>
                  </w:rPr>
                  <w:t xml:space="preserve"> r.</w:t>
                </w:r>
              </w:p>
              <w:p w:rsidR="002713E1" w:rsidRPr="00A40B4F" w:rsidRDefault="002713E1" w:rsidP="00A40B4F">
                <w:pPr>
                  <w:pStyle w:val="Bezodstpw"/>
                  <w:jc w:val="center"/>
                  <w:rPr>
                    <w:rFonts w:ascii="Times New Roman" w:hAnsi="Times New Roman" w:cs="Times New Roman"/>
                    <w:i/>
                    <w:color w:val="4F81BD" w:themeColor="accent1"/>
                    <w:sz w:val="24"/>
                    <w:szCs w:val="24"/>
                  </w:rPr>
                </w:pPr>
              </w:p>
            </w:tc>
          </w:tr>
        </w:tbl>
        <w:p w:rsidR="002713E1" w:rsidRDefault="002713E1"/>
        <w:tbl>
          <w:tblPr>
            <w:tblpPr w:leftFromText="187" w:rightFromText="187" w:vertAnchor="page" w:horzAnchor="margin" w:tblpXSpec="center" w:tblpY="3361"/>
            <w:tblW w:w="4000" w:type="pct"/>
            <w:tblBorders>
              <w:left w:val="single" w:sz="18" w:space="0" w:color="4F81BD" w:themeColor="accent1"/>
            </w:tblBorders>
            <w:tblLook w:val="04A0"/>
          </w:tblPr>
          <w:tblGrid>
            <w:gridCol w:w="7442"/>
          </w:tblGrid>
          <w:tr w:rsidR="00A40B4F" w:rsidTr="00A40B4F">
            <w:tc>
              <w:tcPr>
                <w:tcW w:w="7442" w:type="dxa"/>
                <w:tcMar>
                  <w:top w:w="216" w:type="dxa"/>
                  <w:left w:w="115" w:type="dxa"/>
                  <w:bottom w:w="216" w:type="dxa"/>
                  <w:right w:w="115" w:type="dxa"/>
                </w:tcMar>
              </w:tcPr>
              <w:p w:rsidR="00A40B4F" w:rsidRPr="00306C14" w:rsidRDefault="00A40B4F" w:rsidP="00A40B4F">
                <w:pPr>
                  <w:pStyle w:val="Bezodstpw"/>
                  <w:rPr>
                    <w:rFonts w:asciiTheme="majorHAnsi" w:eastAsiaTheme="majorEastAsia" w:hAnsiTheme="majorHAnsi" w:cstheme="majorBidi"/>
                    <w:color w:val="1F497D" w:themeColor="text2"/>
                  </w:rPr>
                </w:pPr>
              </w:p>
            </w:tc>
          </w:tr>
          <w:tr w:rsidR="00A40B4F" w:rsidTr="00A40B4F">
            <w:tc>
              <w:tcPr>
                <w:tcW w:w="7442" w:type="dxa"/>
              </w:tcPr>
              <w:sdt>
                <w:sdtPr>
                  <w:rPr>
                    <w:rFonts w:asciiTheme="majorHAnsi" w:eastAsiaTheme="majorEastAsia" w:hAnsiTheme="majorHAnsi" w:cstheme="majorBidi"/>
                    <w:color w:val="1F497D" w:themeColor="text2"/>
                    <w:sz w:val="80"/>
                    <w:szCs w:val="80"/>
                  </w:rPr>
                  <w:alias w:val="Tytuł"/>
                  <w:id w:val="13406919"/>
                  <w:dataBinding w:prefixMappings="xmlns:ns0='http://schemas.openxmlformats.org/package/2006/metadata/core-properties' xmlns:ns1='http://purl.org/dc/elements/1.1/'" w:xpath="/ns0:coreProperties[1]/ns1:title[1]" w:storeItemID="{6C3C8BC8-F283-45AE-878A-BAB7291924A1}"/>
                  <w:text/>
                </w:sdtPr>
                <w:sdtContent>
                  <w:p w:rsidR="00A40B4F" w:rsidRPr="00306C14" w:rsidRDefault="00A40B4F" w:rsidP="00A40B4F">
                    <w:pPr>
                      <w:pStyle w:val="Bezodstpw"/>
                      <w:rPr>
                        <w:rFonts w:asciiTheme="majorHAnsi" w:eastAsiaTheme="majorEastAsia" w:hAnsiTheme="majorHAnsi" w:cstheme="majorBidi"/>
                        <w:color w:val="1F497D" w:themeColor="text2"/>
                        <w:sz w:val="80"/>
                        <w:szCs w:val="80"/>
                      </w:rPr>
                    </w:pPr>
                    <w:r w:rsidRPr="00306C14">
                      <w:rPr>
                        <w:rFonts w:asciiTheme="majorHAnsi" w:eastAsiaTheme="majorEastAsia" w:hAnsiTheme="majorHAnsi" w:cstheme="majorBidi"/>
                        <w:color w:val="1F497D" w:themeColor="text2"/>
                        <w:sz w:val="80"/>
                        <w:szCs w:val="80"/>
                      </w:rPr>
                      <w:t>RAPORT O SYTUACJI EKONOMICZNO-FINANSOWEJ SAMODZIELNEGO PUBLICZNEGO ZAKŁADU OPIEKI ZDROWOTNEJ W WIŃSKU</w:t>
                    </w:r>
                  </w:p>
                </w:sdtContent>
              </w:sdt>
            </w:tc>
          </w:tr>
          <w:tr w:rsidR="00A40B4F" w:rsidTr="00306C14">
            <w:tc>
              <w:tcPr>
                <w:tcW w:w="7442" w:type="dxa"/>
                <w:shd w:val="clear" w:color="auto" w:fill="FFFFFF" w:themeFill="background1"/>
                <w:tcMar>
                  <w:top w:w="216" w:type="dxa"/>
                  <w:left w:w="115" w:type="dxa"/>
                  <w:bottom w:w="216" w:type="dxa"/>
                  <w:right w:w="115" w:type="dxa"/>
                </w:tcMar>
              </w:tcPr>
              <w:p w:rsidR="00A40B4F" w:rsidRPr="00306C14" w:rsidRDefault="00A40B4F" w:rsidP="00A40B4F">
                <w:pPr>
                  <w:pStyle w:val="Bezodstpw"/>
                  <w:rPr>
                    <w:rFonts w:asciiTheme="majorHAnsi" w:eastAsiaTheme="majorEastAsia" w:hAnsiTheme="majorHAnsi" w:cstheme="majorBidi"/>
                    <w:color w:val="FF0000"/>
                  </w:rPr>
                </w:pPr>
              </w:p>
            </w:tc>
          </w:tr>
        </w:tbl>
        <w:p w:rsidR="002713E1" w:rsidRDefault="00A40B4F">
          <w:r>
            <w:t xml:space="preserve"> </w:t>
          </w:r>
          <w:r w:rsidR="002713E1">
            <w:br w:type="page"/>
          </w:r>
        </w:p>
      </w:sdtContent>
    </w:sdt>
    <w:p w:rsidR="00D930FC" w:rsidRDefault="00D930FC" w:rsidP="00F66A4C">
      <w:pPr>
        <w:spacing w:after="0" w:line="240" w:lineRule="auto"/>
        <w:rPr>
          <w:rFonts w:ascii="Arial" w:eastAsia="Times New Roman" w:hAnsi="Arial" w:cs="Arial"/>
          <w:sz w:val="30"/>
          <w:szCs w:val="30"/>
          <w:lang w:eastAsia="pl-PL"/>
        </w:rPr>
      </w:pPr>
    </w:p>
    <w:p w:rsidR="00CD3D5C" w:rsidRDefault="00CD3D5C" w:rsidP="00F66A4C">
      <w:pPr>
        <w:spacing w:after="0" w:line="240" w:lineRule="auto"/>
      </w:pPr>
    </w:p>
    <w:p w:rsidR="00CD3D5C" w:rsidRDefault="00CD3D5C" w:rsidP="00F66A4C">
      <w:pPr>
        <w:spacing w:after="0" w:line="240" w:lineRule="auto"/>
      </w:pPr>
    </w:p>
    <w:p w:rsidR="00CD3D5C" w:rsidRPr="00A40B4F" w:rsidRDefault="00CD3D5C" w:rsidP="00CD3D5C">
      <w:pPr>
        <w:pStyle w:val="Default"/>
        <w:rPr>
          <w:rFonts w:ascii="Times New Roman" w:hAnsi="Times New Roman" w:cs="Times New Roman"/>
        </w:rPr>
      </w:pPr>
      <w:r w:rsidRPr="005835FC">
        <w:rPr>
          <w:rFonts w:ascii="Times New Roman" w:hAnsi="Times New Roman" w:cs="Times New Roman"/>
          <w:b/>
          <w:bCs/>
          <w:u w:val="single"/>
        </w:rPr>
        <w:t>Podstawa prawna</w:t>
      </w:r>
      <w:r w:rsidRPr="00A40B4F">
        <w:rPr>
          <w:rFonts w:ascii="Times New Roman" w:hAnsi="Times New Roman" w:cs="Times New Roman"/>
          <w:b/>
          <w:bCs/>
        </w:rPr>
        <w:t xml:space="preserve">: </w:t>
      </w:r>
      <w:r w:rsidRPr="00A40B4F">
        <w:rPr>
          <w:rFonts w:ascii="Times New Roman" w:hAnsi="Times New Roman" w:cs="Times New Roman"/>
        </w:rPr>
        <w:t xml:space="preserve">art.53a ustawy z dnia 15 kwietnia 2011r. o działalności leczniczej </w:t>
      </w:r>
    </w:p>
    <w:p w:rsidR="00CD3D5C" w:rsidRDefault="00CD3D5C" w:rsidP="00CD3D5C">
      <w:pPr>
        <w:pStyle w:val="Default"/>
        <w:rPr>
          <w:rFonts w:ascii="Times New Roman" w:hAnsi="Times New Roman" w:cs="Times New Roman"/>
        </w:rPr>
      </w:pPr>
      <w:r w:rsidRPr="00A40B4F">
        <w:rPr>
          <w:rFonts w:ascii="Times New Roman" w:hAnsi="Times New Roman" w:cs="Times New Roman"/>
        </w:rPr>
        <w:t xml:space="preserve">   </w:t>
      </w:r>
      <w:r w:rsidRPr="00A40B4F">
        <w:rPr>
          <w:rFonts w:ascii="Times New Roman" w:hAnsi="Times New Roman" w:cs="Times New Roman"/>
        </w:rPr>
        <w:tab/>
      </w:r>
      <w:r w:rsidRPr="00A40B4F">
        <w:rPr>
          <w:rFonts w:ascii="Times New Roman" w:hAnsi="Times New Roman" w:cs="Times New Roman"/>
        </w:rPr>
        <w:tab/>
        <w:t xml:space="preserve">        (</w:t>
      </w:r>
      <w:proofErr w:type="spellStart"/>
      <w:r w:rsidR="00FC66CD">
        <w:rPr>
          <w:rFonts w:ascii="Times New Roman" w:hAnsi="Times New Roman" w:cs="Times New Roman"/>
        </w:rPr>
        <w:t>t.j</w:t>
      </w:r>
      <w:proofErr w:type="spellEnd"/>
      <w:r w:rsidR="00FC66CD">
        <w:rPr>
          <w:rFonts w:ascii="Times New Roman" w:hAnsi="Times New Roman" w:cs="Times New Roman"/>
        </w:rPr>
        <w:t xml:space="preserve">. </w:t>
      </w:r>
      <w:proofErr w:type="spellStart"/>
      <w:r w:rsidRPr="00A40B4F">
        <w:rPr>
          <w:rFonts w:ascii="Times New Roman" w:hAnsi="Times New Roman" w:cs="Times New Roman"/>
        </w:rPr>
        <w:t>Dz.U</w:t>
      </w:r>
      <w:proofErr w:type="spellEnd"/>
      <w:r w:rsidRPr="00A40B4F">
        <w:rPr>
          <w:rFonts w:ascii="Times New Roman" w:hAnsi="Times New Roman" w:cs="Times New Roman"/>
        </w:rPr>
        <w:t>.</w:t>
      </w:r>
      <w:r w:rsidR="00FC66CD">
        <w:rPr>
          <w:rFonts w:ascii="Times New Roman" w:hAnsi="Times New Roman" w:cs="Times New Roman"/>
        </w:rPr>
        <w:t xml:space="preserve"> z </w:t>
      </w:r>
      <w:r w:rsidR="0023779D">
        <w:rPr>
          <w:rFonts w:ascii="Times New Roman" w:hAnsi="Times New Roman" w:cs="Times New Roman"/>
        </w:rPr>
        <w:t>20</w:t>
      </w:r>
      <w:r w:rsidR="00904371">
        <w:rPr>
          <w:rFonts w:ascii="Times New Roman" w:hAnsi="Times New Roman" w:cs="Times New Roman"/>
        </w:rPr>
        <w:t>2</w:t>
      </w:r>
      <w:r w:rsidR="0023779D">
        <w:rPr>
          <w:rFonts w:ascii="Times New Roman" w:hAnsi="Times New Roman" w:cs="Times New Roman"/>
        </w:rPr>
        <w:t>1</w:t>
      </w:r>
      <w:r w:rsidR="00FC66CD">
        <w:rPr>
          <w:rFonts w:ascii="Times New Roman" w:hAnsi="Times New Roman" w:cs="Times New Roman"/>
        </w:rPr>
        <w:t xml:space="preserve"> poz. </w:t>
      </w:r>
      <w:r w:rsidR="00904371">
        <w:rPr>
          <w:rFonts w:ascii="Times New Roman" w:hAnsi="Times New Roman" w:cs="Times New Roman"/>
        </w:rPr>
        <w:t>711</w:t>
      </w:r>
      <w:r w:rsidR="00FC66CD">
        <w:rPr>
          <w:rFonts w:ascii="Times New Roman" w:hAnsi="Times New Roman" w:cs="Times New Roman"/>
        </w:rPr>
        <w:t xml:space="preserve"> ze zm.</w:t>
      </w:r>
      <w:r w:rsidRPr="00A40B4F">
        <w:rPr>
          <w:rFonts w:ascii="Times New Roman" w:hAnsi="Times New Roman" w:cs="Times New Roman"/>
        </w:rPr>
        <w:t xml:space="preserve">) </w:t>
      </w:r>
    </w:p>
    <w:p w:rsidR="005835FC" w:rsidRDefault="005835FC" w:rsidP="00CD3D5C">
      <w:pPr>
        <w:pStyle w:val="Default"/>
        <w:rPr>
          <w:rFonts w:ascii="Times New Roman" w:hAnsi="Times New Roman" w:cs="Times New Roman"/>
        </w:rPr>
      </w:pPr>
    </w:p>
    <w:p w:rsidR="005835FC" w:rsidRPr="00143C72" w:rsidRDefault="005835FC" w:rsidP="005835FC">
      <w:pPr>
        <w:jc w:val="both"/>
        <w:rPr>
          <w:rFonts w:ascii="Times New Roman" w:hAnsi="Times New Roman"/>
          <w:sz w:val="24"/>
          <w:szCs w:val="24"/>
        </w:rPr>
      </w:pPr>
      <w:r>
        <w:rPr>
          <w:rFonts w:ascii="Times New Roman" w:hAnsi="Times New Roman"/>
          <w:sz w:val="24"/>
          <w:szCs w:val="24"/>
        </w:rPr>
        <w:t>A</w:t>
      </w:r>
      <w:r w:rsidRPr="00143C72">
        <w:rPr>
          <w:rFonts w:ascii="Times New Roman" w:hAnsi="Times New Roman"/>
          <w:sz w:val="24"/>
          <w:szCs w:val="24"/>
        </w:rPr>
        <w:t xml:space="preserve">rt. 53a ustawy </w:t>
      </w:r>
      <w:r>
        <w:rPr>
          <w:rFonts w:ascii="Times New Roman" w:hAnsi="Times New Roman"/>
          <w:sz w:val="24"/>
          <w:szCs w:val="24"/>
        </w:rPr>
        <w:t>z dnia 15 kwietnia 2011 roku o działalności leczniczej (</w:t>
      </w:r>
      <w:proofErr w:type="spellStart"/>
      <w:r>
        <w:rPr>
          <w:rFonts w:ascii="Times New Roman" w:hAnsi="Times New Roman"/>
          <w:sz w:val="24"/>
          <w:szCs w:val="24"/>
        </w:rPr>
        <w:t>t.j</w:t>
      </w:r>
      <w:proofErr w:type="spellEnd"/>
      <w:r>
        <w:rPr>
          <w:rFonts w:ascii="Times New Roman" w:hAnsi="Times New Roman"/>
          <w:sz w:val="24"/>
          <w:szCs w:val="24"/>
        </w:rPr>
        <w:t xml:space="preserve">. Dz. U. z </w:t>
      </w:r>
      <w:r w:rsidR="0023779D">
        <w:rPr>
          <w:rFonts w:ascii="Times New Roman" w:hAnsi="Times New Roman"/>
          <w:sz w:val="24"/>
          <w:szCs w:val="24"/>
        </w:rPr>
        <w:t>20</w:t>
      </w:r>
      <w:r w:rsidR="00904371">
        <w:rPr>
          <w:rFonts w:ascii="Times New Roman" w:hAnsi="Times New Roman"/>
          <w:sz w:val="24"/>
          <w:szCs w:val="24"/>
        </w:rPr>
        <w:t>2</w:t>
      </w:r>
      <w:r w:rsidR="0023779D">
        <w:rPr>
          <w:rFonts w:ascii="Times New Roman" w:hAnsi="Times New Roman"/>
          <w:sz w:val="24"/>
          <w:szCs w:val="24"/>
        </w:rPr>
        <w:t>1</w:t>
      </w:r>
      <w:r>
        <w:rPr>
          <w:rFonts w:ascii="Times New Roman" w:hAnsi="Times New Roman"/>
          <w:sz w:val="24"/>
          <w:szCs w:val="24"/>
        </w:rPr>
        <w:t xml:space="preserve"> r. poz. </w:t>
      </w:r>
      <w:r w:rsidR="00904371">
        <w:rPr>
          <w:rFonts w:ascii="Times New Roman" w:hAnsi="Times New Roman"/>
          <w:sz w:val="24"/>
          <w:szCs w:val="24"/>
        </w:rPr>
        <w:t>71</w:t>
      </w:r>
      <w:r>
        <w:rPr>
          <w:rFonts w:ascii="Times New Roman" w:hAnsi="Times New Roman"/>
          <w:sz w:val="24"/>
          <w:szCs w:val="24"/>
        </w:rPr>
        <w:t>1</w:t>
      </w:r>
      <w:r w:rsidR="00FC66CD">
        <w:rPr>
          <w:rFonts w:ascii="Times New Roman" w:hAnsi="Times New Roman"/>
          <w:sz w:val="24"/>
          <w:szCs w:val="24"/>
        </w:rPr>
        <w:t xml:space="preserve"> ze zm.</w:t>
      </w:r>
      <w:r>
        <w:rPr>
          <w:rFonts w:ascii="Times New Roman" w:hAnsi="Times New Roman"/>
          <w:sz w:val="24"/>
          <w:szCs w:val="24"/>
        </w:rPr>
        <w:t xml:space="preserve">) </w:t>
      </w:r>
      <w:r w:rsidRPr="00143C72">
        <w:rPr>
          <w:rFonts w:ascii="Times New Roman" w:hAnsi="Times New Roman"/>
          <w:sz w:val="24"/>
          <w:szCs w:val="24"/>
        </w:rPr>
        <w:t xml:space="preserve">zobowiązuje kierownika </w:t>
      </w:r>
      <w:r>
        <w:rPr>
          <w:rFonts w:ascii="Times New Roman" w:hAnsi="Times New Roman"/>
          <w:sz w:val="24"/>
          <w:szCs w:val="24"/>
        </w:rPr>
        <w:t xml:space="preserve">samodzielnego publicznego zakładu opieki zdrowotnej </w:t>
      </w:r>
      <w:r w:rsidRPr="00143C72">
        <w:rPr>
          <w:rFonts w:ascii="Times New Roman" w:hAnsi="Times New Roman"/>
          <w:sz w:val="24"/>
          <w:szCs w:val="24"/>
        </w:rPr>
        <w:t xml:space="preserve">do sporządzenia i przekazania podmiotowi tworzącemu raportu o sytuacji ekonomiczno-finansowej zakładu w terminie do dnia 31 maja </w:t>
      </w:r>
      <w:r>
        <w:rPr>
          <w:rFonts w:ascii="Times New Roman" w:hAnsi="Times New Roman"/>
          <w:sz w:val="24"/>
          <w:szCs w:val="24"/>
        </w:rPr>
        <w:t xml:space="preserve">każdego roku. Niniejszy raport został </w:t>
      </w:r>
      <w:r w:rsidRPr="00143C72">
        <w:rPr>
          <w:rFonts w:ascii="Times New Roman" w:hAnsi="Times New Roman"/>
          <w:sz w:val="24"/>
          <w:szCs w:val="24"/>
        </w:rPr>
        <w:t xml:space="preserve">przygotowany na podstawie sprawozdania finansowego za </w:t>
      </w:r>
      <w:r w:rsidR="0023779D">
        <w:rPr>
          <w:rFonts w:ascii="Times New Roman" w:hAnsi="Times New Roman"/>
          <w:sz w:val="24"/>
          <w:szCs w:val="24"/>
        </w:rPr>
        <w:t>20</w:t>
      </w:r>
      <w:r w:rsidR="00C846E7">
        <w:rPr>
          <w:rFonts w:ascii="Times New Roman" w:hAnsi="Times New Roman"/>
          <w:sz w:val="24"/>
          <w:szCs w:val="24"/>
        </w:rPr>
        <w:t>2</w:t>
      </w:r>
      <w:r w:rsidR="00904371">
        <w:rPr>
          <w:rFonts w:ascii="Times New Roman" w:hAnsi="Times New Roman"/>
          <w:sz w:val="24"/>
          <w:szCs w:val="24"/>
        </w:rPr>
        <w:t>1</w:t>
      </w:r>
      <w:r w:rsidRPr="00143C72">
        <w:rPr>
          <w:rFonts w:ascii="Times New Roman" w:hAnsi="Times New Roman"/>
          <w:sz w:val="24"/>
          <w:szCs w:val="24"/>
        </w:rPr>
        <w:t xml:space="preserve"> rok i </w:t>
      </w:r>
      <w:r>
        <w:rPr>
          <w:rFonts w:ascii="Times New Roman" w:hAnsi="Times New Roman"/>
          <w:sz w:val="24"/>
          <w:szCs w:val="24"/>
        </w:rPr>
        <w:t>składa</w:t>
      </w:r>
      <w:r w:rsidRPr="00143C72">
        <w:rPr>
          <w:rFonts w:ascii="Times New Roman" w:hAnsi="Times New Roman"/>
          <w:sz w:val="24"/>
          <w:szCs w:val="24"/>
        </w:rPr>
        <w:t xml:space="preserve"> się z trzech podstawowych elementów:</w:t>
      </w:r>
    </w:p>
    <w:p w:rsidR="005835FC" w:rsidRPr="00143C72" w:rsidRDefault="005835FC" w:rsidP="005835FC">
      <w:pPr>
        <w:numPr>
          <w:ilvl w:val="0"/>
          <w:numId w:val="8"/>
        </w:numPr>
        <w:jc w:val="both"/>
        <w:rPr>
          <w:rFonts w:ascii="Times New Roman" w:hAnsi="Times New Roman"/>
          <w:sz w:val="24"/>
          <w:szCs w:val="24"/>
        </w:rPr>
      </w:pPr>
      <w:r w:rsidRPr="00143C72">
        <w:rPr>
          <w:rFonts w:ascii="Times New Roman" w:hAnsi="Times New Roman"/>
          <w:b/>
          <w:bCs/>
          <w:sz w:val="24"/>
          <w:szCs w:val="24"/>
        </w:rPr>
        <w:t xml:space="preserve">analizy sytuacji ekonomiczno-finansowej </w:t>
      </w:r>
      <w:r w:rsidRPr="00143C72">
        <w:rPr>
          <w:rFonts w:ascii="Times New Roman" w:hAnsi="Times New Roman"/>
          <w:sz w:val="24"/>
          <w:szCs w:val="24"/>
        </w:rPr>
        <w:t xml:space="preserve">za </w:t>
      </w:r>
      <w:r>
        <w:rPr>
          <w:rFonts w:ascii="Times New Roman" w:hAnsi="Times New Roman"/>
          <w:sz w:val="24"/>
          <w:szCs w:val="24"/>
        </w:rPr>
        <w:t>20</w:t>
      </w:r>
      <w:r w:rsidR="00922B4C">
        <w:rPr>
          <w:rFonts w:ascii="Times New Roman" w:hAnsi="Times New Roman"/>
          <w:sz w:val="24"/>
          <w:szCs w:val="24"/>
        </w:rPr>
        <w:t>2</w:t>
      </w:r>
      <w:r w:rsidR="00904371">
        <w:rPr>
          <w:rFonts w:ascii="Times New Roman" w:hAnsi="Times New Roman"/>
          <w:sz w:val="24"/>
          <w:szCs w:val="24"/>
        </w:rPr>
        <w:t>1</w:t>
      </w:r>
      <w:r>
        <w:rPr>
          <w:rFonts w:ascii="Times New Roman" w:hAnsi="Times New Roman"/>
          <w:sz w:val="24"/>
          <w:szCs w:val="24"/>
        </w:rPr>
        <w:t xml:space="preserve"> rok</w:t>
      </w:r>
    </w:p>
    <w:p w:rsidR="005835FC" w:rsidRPr="00143C72" w:rsidRDefault="005835FC" w:rsidP="005835FC">
      <w:pPr>
        <w:numPr>
          <w:ilvl w:val="0"/>
          <w:numId w:val="8"/>
        </w:numPr>
        <w:jc w:val="both"/>
        <w:rPr>
          <w:rFonts w:ascii="Times New Roman" w:hAnsi="Times New Roman"/>
          <w:sz w:val="24"/>
          <w:szCs w:val="24"/>
        </w:rPr>
      </w:pPr>
      <w:r w:rsidRPr="00143C72">
        <w:rPr>
          <w:rFonts w:ascii="Times New Roman" w:hAnsi="Times New Roman"/>
          <w:b/>
          <w:bCs/>
          <w:sz w:val="24"/>
          <w:szCs w:val="24"/>
        </w:rPr>
        <w:t>prognozy sytuacji ekonomiczno-finansowej</w:t>
      </w:r>
      <w:r w:rsidRPr="00143C72">
        <w:rPr>
          <w:rFonts w:ascii="Times New Roman" w:hAnsi="Times New Roman"/>
          <w:sz w:val="24"/>
          <w:szCs w:val="24"/>
        </w:rPr>
        <w:t xml:space="preserve"> na </w:t>
      </w:r>
      <w:r>
        <w:rPr>
          <w:rFonts w:ascii="Times New Roman" w:hAnsi="Times New Roman"/>
          <w:sz w:val="24"/>
          <w:szCs w:val="24"/>
        </w:rPr>
        <w:t>lata 20</w:t>
      </w:r>
      <w:r w:rsidR="0023779D">
        <w:rPr>
          <w:rFonts w:ascii="Times New Roman" w:hAnsi="Times New Roman"/>
          <w:sz w:val="24"/>
          <w:szCs w:val="24"/>
        </w:rPr>
        <w:t>2</w:t>
      </w:r>
      <w:r w:rsidR="00904371">
        <w:rPr>
          <w:rFonts w:ascii="Times New Roman" w:hAnsi="Times New Roman"/>
          <w:sz w:val="24"/>
          <w:szCs w:val="24"/>
        </w:rPr>
        <w:t>2</w:t>
      </w:r>
      <w:r>
        <w:rPr>
          <w:rFonts w:ascii="Times New Roman" w:hAnsi="Times New Roman"/>
          <w:sz w:val="24"/>
          <w:szCs w:val="24"/>
        </w:rPr>
        <w:t>-202</w:t>
      </w:r>
      <w:r w:rsidR="00904371">
        <w:rPr>
          <w:rFonts w:ascii="Times New Roman" w:hAnsi="Times New Roman"/>
          <w:sz w:val="24"/>
          <w:szCs w:val="24"/>
        </w:rPr>
        <w:t>4</w:t>
      </w:r>
      <w:r w:rsidR="00FC66CD">
        <w:rPr>
          <w:rFonts w:ascii="Times New Roman" w:hAnsi="Times New Roman"/>
          <w:sz w:val="24"/>
          <w:szCs w:val="24"/>
        </w:rPr>
        <w:t xml:space="preserve"> </w:t>
      </w:r>
      <w:r w:rsidRPr="00143C72">
        <w:rPr>
          <w:rFonts w:ascii="Times New Roman" w:hAnsi="Times New Roman"/>
          <w:sz w:val="24"/>
          <w:szCs w:val="24"/>
        </w:rPr>
        <w:t>wraz z opisem założeń,</w:t>
      </w:r>
    </w:p>
    <w:p w:rsidR="005835FC" w:rsidRPr="00143C72" w:rsidRDefault="005835FC" w:rsidP="005835FC">
      <w:pPr>
        <w:numPr>
          <w:ilvl w:val="0"/>
          <w:numId w:val="8"/>
        </w:numPr>
        <w:jc w:val="both"/>
        <w:rPr>
          <w:rFonts w:ascii="Times New Roman" w:hAnsi="Times New Roman"/>
          <w:sz w:val="24"/>
          <w:szCs w:val="24"/>
        </w:rPr>
      </w:pPr>
      <w:r w:rsidRPr="00143C72">
        <w:rPr>
          <w:rFonts w:ascii="Times New Roman" w:hAnsi="Times New Roman"/>
          <w:b/>
          <w:bCs/>
          <w:sz w:val="24"/>
          <w:szCs w:val="24"/>
        </w:rPr>
        <w:t xml:space="preserve">informacji o istotnych zdarzeniach </w:t>
      </w:r>
      <w:r w:rsidRPr="00143C72">
        <w:rPr>
          <w:rFonts w:ascii="Times New Roman" w:hAnsi="Times New Roman"/>
          <w:sz w:val="24"/>
          <w:szCs w:val="24"/>
        </w:rPr>
        <w:t>mających wpływ na sytuację ekonomiczno-finansową samodzielnego publicznego zakładu opieki zdrowotnej.</w:t>
      </w:r>
    </w:p>
    <w:p w:rsidR="005835FC" w:rsidRDefault="005835FC" w:rsidP="005835FC">
      <w:pPr>
        <w:jc w:val="both"/>
        <w:rPr>
          <w:rFonts w:ascii="Times New Roman" w:hAnsi="Times New Roman"/>
          <w:sz w:val="24"/>
          <w:szCs w:val="24"/>
        </w:rPr>
      </w:pPr>
      <w:r>
        <w:rPr>
          <w:rFonts w:ascii="Times New Roman" w:hAnsi="Times New Roman"/>
          <w:sz w:val="24"/>
          <w:szCs w:val="24"/>
        </w:rPr>
        <w:t>Analiza i prognoza opierają się na wskaźnikach ekonomiczno-finansowych określonych w Rozporządzeniu Ministra Zdrowia z dnia 12 kwietnia 2017 r. (Dz. U. z 2017 r. poz. 832).</w:t>
      </w:r>
    </w:p>
    <w:p w:rsidR="005835FC" w:rsidRDefault="005835FC" w:rsidP="005835FC">
      <w:pPr>
        <w:jc w:val="both"/>
        <w:rPr>
          <w:rFonts w:ascii="Times New Roman" w:hAnsi="Times New Roman"/>
          <w:sz w:val="24"/>
          <w:szCs w:val="24"/>
        </w:rPr>
      </w:pPr>
      <w:r>
        <w:rPr>
          <w:rFonts w:ascii="Times New Roman" w:hAnsi="Times New Roman"/>
          <w:sz w:val="24"/>
          <w:szCs w:val="24"/>
        </w:rPr>
        <w:t xml:space="preserve">Zgodnie z ww. rozporządzeniem, wartościom wskaźników w kolejnych latach, zarówno bazowym, jak i prognozowanych, przyporządkowano ocenę punktową. </w:t>
      </w: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Default="005835FC" w:rsidP="00CD3D5C">
      <w:pPr>
        <w:pStyle w:val="Default"/>
        <w:rPr>
          <w:rFonts w:ascii="Times New Roman" w:hAnsi="Times New Roman" w:cs="Times New Roman"/>
        </w:rPr>
      </w:pPr>
    </w:p>
    <w:p w:rsidR="005835FC" w:rsidRPr="00A40B4F" w:rsidRDefault="005835FC" w:rsidP="00CD3D5C">
      <w:pPr>
        <w:pStyle w:val="Default"/>
        <w:rPr>
          <w:rFonts w:ascii="Times New Roman" w:hAnsi="Times New Roman" w:cs="Times New Roman"/>
        </w:rPr>
      </w:pPr>
    </w:p>
    <w:p w:rsidR="00CD3D5C" w:rsidRPr="00A40B4F" w:rsidRDefault="00CD3D5C" w:rsidP="00CD3D5C">
      <w:pPr>
        <w:pStyle w:val="Default"/>
        <w:rPr>
          <w:rFonts w:ascii="Times New Roman" w:hAnsi="Times New Roman" w:cs="Times New Roman"/>
        </w:rPr>
      </w:pPr>
    </w:p>
    <w:p w:rsidR="00CD3D5C" w:rsidRPr="00A40B4F" w:rsidRDefault="00CD3D5C" w:rsidP="00A40B4F">
      <w:pPr>
        <w:pStyle w:val="Default"/>
        <w:spacing w:line="360" w:lineRule="auto"/>
        <w:rPr>
          <w:rFonts w:ascii="Times New Roman" w:hAnsi="Times New Roman" w:cs="Times New Roman"/>
          <w:b/>
          <w:bCs/>
          <w:u w:val="single"/>
        </w:rPr>
      </w:pPr>
      <w:r w:rsidRPr="00A40B4F">
        <w:rPr>
          <w:rFonts w:ascii="Times New Roman" w:hAnsi="Times New Roman" w:cs="Times New Roman"/>
          <w:b/>
          <w:bCs/>
          <w:u w:val="single"/>
        </w:rPr>
        <w:t xml:space="preserve">I. Wybrane informacje o samodzielnym publicznym zakładzie opieki zdrowotnej. </w:t>
      </w:r>
    </w:p>
    <w:p w:rsidR="00CD3D5C" w:rsidRPr="00A40B4F" w:rsidRDefault="00CD3D5C" w:rsidP="00A40B4F">
      <w:pPr>
        <w:pStyle w:val="Default"/>
        <w:spacing w:line="360" w:lineRule="auto"/>
        <w:rPr>
          <w:rFonts w:ascii="Times New Roman" w:hAnsi="Times New Roman" w:cs="Times New Roman"/>
          <w:u w:val="single"/>
        </w:rPr>
      </w:pPr>
    </w:p>
    <w:p w:rsidR="00CD3D5C" w:rsidRPr="00A40B4F" w:rsidRDefault="00CD3D5C" w:rsidP="00A40B4F">
      <w:pPr>
        <w:pStyle w:val="Default"/>
        <w:spacing w:line="360" w:lineRule="auto"/>
        <w:rPr>
          <w:rFonts w:ascii="Times New Roman" w:hAnsi="Times New Roman" w:cs="Times New Roman"/>
        </w:rPr>
      </w:pPr>
      <w:r w:rsidRPr="00A40B4F">
        <w:rPr>
          <w:rFonts w:ascii="Times New Roman" w:hAnsi="Times New Roman" w:cs="Times New Roman"/>
        </w:rPr>
        <w:t>1. Firma samodzielnego publicznego zakładu opieki zdrowotnej : Samodzielny Publiczny Z</w:t>
      </w:r>
      <w:r w:rsidR="00135749">
        <w:rPr>
          <w:rFonts w:ascii="Times New Roman" w:hAnsi="Times New Roman" w:cs="Times New Roman"/>
        </w:rPr>
        <w:t>akład</w:t>
      </w:r>
      <w:r w:rsidRPr="00A40B4F">
        <w:rPr>
          <w:rFonts w:ascii="Times New Roman" w:hAnsi="Times New Roman" w:cs="Times New Roman"/>
        </w:rPr>
        <w:t xml:space="preserve"> Opieki Zdrowotnej w Wińsku</w:t>
      </w:r>
    </w:p>
    <w:p w:rsidR="00CD3D5C" w:rsidRPr="00A40B4F" w:rsidRDefault="00CD3D5C" w:rsidP="00A40B4F">
      <w:pPr>
        <w:pStyle w:val="Default"/>
        <w:spacing w:line="360" w:lineRule="auto"/>
        <w:rPr>
          <w:rFonts w:ascii="Times New Roman" w:hAnsi="Times New Roman" w:cs="Times New Roman"/>
        </w:rPr>
      </w:pPr>
      <w:r w:rsidRPr="00A40B4F">
        <w:rPr>
          <w:rFonts w:ascii="Times New Roman" w:hAnsi="Times New Roman" w:cs="Times New Roman"/>
        </w:rPr>
        <w:t>2. Siedziba: Wińsko, Pl. Wolności 13</w:t>
      </w:r>
    </w:p>
    <w:p w:rsidR="00CD3D5C" w:rsidRPr="00A40B4F" w:rsidRDefault="00CD3D5C" w:rsidP="00A40B4F">
      <w:pPr>
        <w:pStyle w:val="Default"/>
        <w:spacing w:line="360" w:lineRule="auto"/>
        <w:rPr>
          <w:rStyle w:val="xbe"/>
          <w:rFonts w:ascii="Times New Roman" w:hAnsi="Times New Roman" w:cs="Times New Roman"/>
        </w:rPr>
      </w:pPr>
      <w:r w:rsidRPr="00A40B4F">
        <w:rPr>
          <w:rFonts w:ascii="Times New Roman" w:hAnsi="Times New Roman" w:cs="Times New Roman"/>
        </w:rPr>
        <w:t xml:space="preserve">3. Adres: </w:t>
      </w:r>
      <w:r w:rsidRPr="00A40B4F">
        <w:rPr>
          <w:rStyle w:val="xbe"/>
          <w:rFonts w:ascii="Times New Roman" w:hAnsi="Times New Roman" w:cs="Times New Roman"/>
        </w:rPr>
        <w:t>plac Wolności 13, 56-160 Wińsko</w:t>
      </w:r>
    </w:p>
    <w:p w:rsidR="00CD3D5C" w:rsidRPr="00A40B4F" w:rsidRDefault="00CD3D5C" w:rsidP="00A40B4F">
      <w:pPr>
        <w:pStyle w:val="Default"/>
        <w:spacing w:line="360" w:lineRule="auto"/>
        <w:rPr>
          <w:rFonts w:ascii="Times New Roman" w:hAnsi="Times New Roman" w:cs="Times New Roman"/>
        </w:rPr>
      </w:pPr>
      <w:r w:rsidRPr="00A40B4F">
        <w:rPr>
          <w:rFonts w:ascii="Times New Roman" w:hAnsi="Times New Roman" w:cs="Times New Roman"/>
        </w:rPr>
        <w:t>4. Numer telefonu: 71 389 80 25, 71 725 34 27, 726 049 666</w:t>
      </w:r>
    </w:p>
    <w:p w:rsidR="00F474D6" w:rsidRDefault="00CD3D5C" w:rsidP="00F474D6">
      <w:pPr>
        <w:pStyle w:val="Default"/>
        <w:spacing w:line="360" w:lineRule="auto"/>
        <w:rPr>
          <w:rFonts w:ascii="Times New Roman" w:hAnsi="Times New Roman" w:cs="Times New Roman"/>
        </w:rPr>
      </w:pPr>
      <w:r w:rsidRPr="00A40B4F">
        <w:rPr>
          <w:rFonts w:ascii="Times New Roman" w:hAnsi="Times New Roman" w:cs="Times New Roman"/>
        </w:rPr>
        <w:t xml:space="preserve">adres poczty elektronicznej: </w:t>
      </w:r>
      <w:r w:rsidR="00F474D6">
        <w:rPr>
          <w:rFonts w:ascii="Times New Roman" w:hAnsi="Times New Roman" w:cs="Times New Roman"/>
        </w:rPr>
        <w:t xml:space="preserve">sekretariat@spzozwinsko.pl </w:t>
      </w:r>
    </w:p>
    <w:p w:rsidR="00CD3D5C" w:rsidRPr="00A40B4F" w:rsidRDefault="00CD3D5C" w:rsidP="00A40B4F">
      <w:pPr>
        <w:pStyle w:val="Default"/>
        <w:spacing w:line="360" w:lineRule="auto"/>
        <w:rPr>
          <w:rFonts w:ascii="Times New Roman" w:hAnsi="Times New Roman" w:cs="Times New Roman"/>
        </w:rPr>
      </w:pPr>
      <w:r w:rsidRPr="00A40B4F">
        <w:rPr>
          <w:rFonts w:ascii="Times New Roman" w:hAnsi="Times New Roman" w:cs="Times New Roman"/>
        </w:rPr>
        <w:t xml:space="preserve">5. Numer identyfikacyjny REGON 000306377 </w:t>
      </w:r>
    </w:p>
    <w:p w:rsidR="00CD3D5C" w:rsidRPr="00A40B4F" w:rsidRDefault="00CD3D5C" w:rsidP="00A40B4F">
      <w:pPr>
        <w:pStyle w:val="Default"/>
        <w:spacing w:line="360" w:lineRule="auto"/>
        <w:rPr>
          <w:rFonts w:ascii="Times New Roman" w:hAnsi="Times New Roman" w:cs="Times New Roman"/>
        </w:rPr>
      </w:pPr>
      <w:r w:rsidRPr="00A40B4F">
        <w:rPr>
          <w:rFonts w:ascii="Times New Roman" w:hAnsi="Times New Roman" w:cs="Times New Roman"/>
        </w:rPr>
        <w:t xml:space="preserve">6. Numer w Krajowym Rejestrze Sądowym 0000134437 </w:t>
      </w:r>
    </w:p>
    <w:p w:rsidR="00CD3D5C" w:rsidRPr="00A40B4F" w:rsidRDefault="00CD3D5C" w:rsidP="00A40B4F">
      <w:pPr>
        <w:pStyle w:val="Default"/>
        <w:spacing w:line="360" w:lineRule="auto"/>
        <w:rPr>
          <w:rFonts w:ascii="Times New Roman" w:hAnsi="Times New Roman" w:cs="Times New Roman"/>
        </w:rPr>
      </w:pPr>
      <w:r w:rsidRPr="00A40B4F">
        <w:rPr>
          <w:rFonts w:ascii="Times New Roman" w:hAnsi="Times New Roman" w:cs="Times New Roman"/>
        </w:rPr>
        <w:t xml:space="preserve">7. Data wpisu i numer rejestru podmiotów wykonujących działalność leczniczą: </w:t>
      </w:r>
      <w:r w:rsidR="006059C5" w:rsidRPr="00A40B4F">
        <w:rPr>
          <w:rFonts w:ascii="Times New Roman" w:hAnsi="Times New Roman" w:cs="Times New Roman"/>
        </w:rPr>
        <w:t>11.08.1998</w:t>
      </w:r>
      <w:r w:rsidRPr="00A40B4F">
        <w:rPr>
          <w:rFonts w:ascii="Times New Roman" w:hAnsi="Times New Roman" w:cs="Times New Roman"/>
        </w:rPr>
        <w:t xml:space="preserve"> r. </w:t>
      </w:r>
    </w:p>
    <w:p w:rsidR="00CD3D5C" w:rsidRDefault="00CD3D5C" w:rsidP="00A40B4F">
      <w:pPr>
        <w:pStyle w:val="Default"/>
        <w:spacing w:line="360" w:lineRule="auto"/>
        <w:rPr>
          <w:rFonts w:ascii="Times New Roman" w:hAnsi="Times New Roman" w:cs="Times New Roman"/>
        </w:rPr>
      </w:pPr>
      <w:r w:rsidRPr="00A40B4F">
        <w:rPr>
          <w:rFonts w:ascii="Times New Roman" w:hAnsi="Times New Roman" w:cs="Times New Roman"/>
        </w:rPr>
        <w:t>0000</w:t>
      </w:r>
      <w:r w:rsidR="006059C5" w:rsidRPr="00A40B4F">
        <w:rPr>
          <w:rFonts w:ascii="Times New Roman" w:hAnsi="Times New Roman" w:cs="Times New Roman"/>
        </w:rPr>
        <w:t xml:space="preserve"> </w:t>
      </w:r>
      <w:proofErr w:type="spellStart"/>
      <w:r w:rsidR="006059C5" w:rsidRPr="00A40B4F">
        <w:rPr>
          <w:rFonts w:ascii="Times New Roman" w:hAnsi="Times New Roman" w:cs="Times New Roman"/>
        </w:rPr>
        <w:t>0000</w:t>
      </w:r>
      <w:proofErr w:type="spellEnd"/>
      <w:r w:rsidR="006059C5" w:rsidRPr="00A40B4F">
        <w:rPr>
          <w:rFonts w:ascii="Times New Roman" w:hAnsi="Times New Roman" w:cs="Times New Roman"/>
        </w:rPr>
        <w:t xml:space="preserve"> 1331.</w:t>
      </w:r>
    </w:p>
    <w:p w:rsidR="00F65A6F" w:rsidRPr="00F65A6F" w:rsidRDefault="00F65A6F" w:rsidP="00F65A6F">
      <w:pPr>
        <w:spacing w:after="0" w:line="360" w:lineRule="auto"/>
        <w:rPr>
          <w:rFonts w:ascii="Times New Roman" w:eastAsia="Times New Roman" w:hAnsi="Times New Roman" w:cs="Times New Roman"/>
          <w:sz w:val="24"/>
          <w:szCs w:val="24"/>
          <w:lang w:eastAsia="pl-PL"/>
        </w:rPr>
      </w:pPr>
      <w:r w:rsidRPr="00F65A6F">
        <w:rPr>
          <w:rFonts w:ascii="Times New Roman" w:eastAsia="Times New Roman" w:hAnsi="Times New Roman" w:cs="Times New Roman"/>
          <w:sz w:val="24"/>
          <w:szCs w:val="24"/>
          <w:lang w:eastAsia="pl-PL"/>
        </w:rPr>
        <w:t xml:space="preserve">Samodzielny Publiczny Zakład Opieki Zdrowotnej w Wińsku obejmuje opieką medyczną </w:t>
      </w:r>
      <w:r w:rsidR="00F474D6">
        <w:rPr>
          <w:rFonts w:ascii="Times New Roman" w:eastAsia="Times New Roman" w:hAnsi="Times New Roman" w:cs="Times New Roman"/>
          <w:sz w:val="24"/>
          <w:szCs w:val="24"/>
          <w:lang w:eastAsia="pl-PL"/>
        </w:rPr>
        <w:t xml:space="preserve">osoby zamieszkałe na terenie </w:t>
      </w:r>
      <w:r w:rsidRPr="00F65A6F">
        <w:rPr>
          <w:rFonts w:ascii="Times New Roman" w:eastAsia="Times New Roman" w:hAnsi="Times New Roman" w:cs="Times New Roman"/>
          <w:sz w:val="24"/>
          <w:szCs w:val="24"/>
          <w:lang w:eastAsia="pl-PL"/>
        </w:rPr>
        <w:t xml:space="preserve"> gminy Wińsko. SP ZOZ prowadzi działalność medyczną z zakresu lecznictwa podstawowego (POZ) oraz specjalistycznego (w tym: </w:t>
      </w:r>
      <w:r w:rsidR="00135749">
        <w:rPr>
          <w:rFonts w:ascii="Times New Roman" w:eastAsia="Times New Roman" w:hAnsi="Times New Roman" w:cs="Times New Roman"/>
          <w:sz w:val="24"/>
          <w:szCs w:val="24"/>
          <w:lang w:eastAsia="pl-PL"/>
        </w:rPr>
        <w:t xml:space="preserve">diabetologii, </w:t>
      </w:r>
      <w:r w:rsidRPr="00F65A6F">
        <w:rPr>
          <w:rFonts w:ascii="Times New Roman" w:eastAsia="Times New Roman" w:hAnsi="Times New Roman" w:cs="Times New Roman"/>
          <w:sz w:val="24"/>
          <w:szCs w:val="24"/>
          <w:lang w:eastAsia="pl-PL"/>
        </w:rPr>
        <w:t xml:space="preserve">ginekologii, chirurgii, kardiologii i </w:t>
      </w:r>
      <w:r w:rsidR="00135749">
        <w:rPr>
          <w:rFonts w:ascii="Times New Roman" w:eastAsia="Times New Roman" w:hAnsi="Times New Roman" w:cs="Times New Roman"/>
          <w:sz w:val="24"/>
          <w:szCs w:val="24"/>
          <w:lang w:eastAsia="pl-PL"/>
        </w:rPr>
        <w:t>fizjoterapii</w:t>
      </w:r>
      <w:r w:rsidRPr="00F65A6F">
        <w:rPr>
          <w:rFonts w:ascii="Times New Roman" w:eastAsia="Times New Roman" w:hAnsi="Times New Roman" w:cs="Times New Roman"/>
          <w:sz w:val="24"/>
          <w:szCs w:val="24"/>
          <w:lang w:eastAsia="pl-PL"/>
        </w:rPr>
        <w:t xml:space="preserve">). SP ZOZ prowadzi działalność medyczną w jednostkach terenowych w skład których wchodzą: </w:t>
      </w:r>
    </w:p>
    <w:p w:rsidR="00F65A6F" w:rsidRPr="00F65A6F" w:rsidRDefault="00F65A6F" w:rsidP="00F65A6F">
      <w:pPr>
        <w:spacing w:after="0" w:line="360" w:lineRule="auto"/>
        <w:rPr>
          <w:rFonts w:ascii="Times New Roman" w:eastAsia="Times New Roman" w:hAnsi="Times New Roman" w:cs="Times New Roman"/>
          <w:sz w:val="24"/>
          <w:szCs w:val="24"/>
          <w:lang w:eastAsia="pl-PL"/>
        </w:rPr>
      </w:pPr>
      <w:r w:rsidRPr="00F65A6F">
        <w:rPr>
          <w:rFonts w:ascii="Times New Roman" w:eastAsia="Times New Roman" w:hAnsi="Times New Roman" w:cs="Times New Roman"/>
          <w:sz w:val="24"/>
          <w:szCs w:val="24"/>
          <w:lang w:eastAsia="pl-PL"/>
        </w:rPr>
        <w:t xml:space="preserve">1) Ośrodek Zdrowia w Głębowicach z gabinetem POZ; </w:t>
      </w:r>
    </w:p>
    <w:p w:rsidR="00F65A6F" w:rsidRPr="00F65A6F" w:rsidRDefault="00F65A6F" w:rsidP="00F65A6F">
      <w:pPr>
        <w:spacing w:after="0" w:line="360" w:lineRule="auto"/>
        <w:rPr>
          <w:rFonts w:ascii="Times New Roman" w:eastAsia="Times New Roman" w:hAnsi="Times New Roman" w:cs="Times New Roman"/>
          <w:sz w:val="24"/>
          <w:szCs w:val="24"/>
          <w:lang w:eastAsia="pl-PL"/>
        </w:rPr>
      </w:pPr>
      <w:r w:rsidRPr="00F65A6F">
        <w:rPr>
          <w:rFonts w:ascii="Times New Roman" w:eastAsia="Times New Roman" w:hAnsi="Times New Roman" w:cs="Times New Roman"/>
          <w:sz w:val="24"/>
          <w:szCs w:val="24"/>
          <w:lang w:eastAsia="pl-PL"/>
        </w:rPr>
        <w:t xml:space="preserve">2) Ośrodek Zdrowia w Krzelowie z gabinetem POZ oraz gabinetami specjalistycznymi; </w:t>
      </w:r>
    </w:p>
    <w:p w:rsidR="00F65A6F" w:rsidRPr="00F65A6F" w:rsidRDefault="00F65A6F" w:rsidP="00F65A6F">
      <w:pPr>
        <w:spacing w:after="0" w:line="360" w:lineRule="auto"/>
        <w:rPr>
          <w:rFonts w:ascii="Times New Roman" w:eastAsia="Times New Roman" w:hAnsi="Times New Roman" w:cs="Times New Roman"/>
          <w:sz w:val="24"/>
          <w:szCs w:val="24"/>
          <w:lang w:eastAsia="pl-PL"/>
        </w:rPr>
      </w:pPr>
      <w:r w:rsidRPr="00F65A6F">
        <w:rPr>
          <w:rFonts w:ascii="Times New Roman" w:eastAsia="Times New Roman" w:hAnsi="Times New Roman" w:cs="Times New Roman"/>
          <w:sz w:val="24"/>
          <w:szCs w:val="24"/>
          <w:lang w:eastAsia="pl-PL"/>
        </w:rPr>
        <w:t>3) Ośrodek Zdrowia w Wińsku z gabinetem POZ oraz gabinetami specjalistycznymi.</w:t>
      </w:r>
    </w:p>
    <w:p w:rsidR="00F65A6F" w:rsidRDefault="00F65A6F" w:rsidP="00A40B4F">
      <w:pPr>
        <w:pStyle w:val="Default"/>
        <w:spacing w:line="360" w:lineRule="auto"/>
        <w:rPr>
          <w:rFonts w:ascii="Times New Roman" w:hAnsi="Times New Roman" w:cs="Times New Roman"/>
        </w:rPr>
      </w:pPr>
    </w:p>
    <w:p w:rsidR="005835FC" w:rsidRDefault="005835FC" w:rsidP="00A40B4F">
      <w:pPr>
        <w:pStyle w:val="Default"/>
        <w:spacing w:line="360" w:lineRule="auto"/>
        <w:rPr>
          <w:rFonts w:ascii="Times New Roman" w:hAnsi="Times New Roman" w:cs="Times New Roman"/>
        </w:rPr>
      </w:pPr>
    </w:p>
    <w:p w:rsidR="005835FC" w:rsidRDefault="005835FC" w:rsidP="00A40B4F">
      <w:pPr>
        <w:pStyle w:val="Default"/>
        <w:spacing w:line="360" w:lineRule="auto"/>
        <w:rPr>
          <w:rFonts w:ascii="Times New Roman" w:hAnsi="Times New Roman" w:cs="Times New Roman"/>
        </w:rPr>
      </w:pPr>
    </w:p>
    <w:p w:rsidR="005835FC" w:rsidRDefault="005835FC" w:rsidP="00A40B4F">
      <w:pPr>
        <w:pStyle w:val="Default"/>
        <w:spacing w:line="360" w:lineRule="auto"/>
        <w:rPr>
          <w:rFonts w:ascii="Times New Roman" w:hAnsi="Times New Roman" w:cs="Times New Roman"/>
        </w:rPr>
      </w:pPr>
    </w:p>
    <w:p w:rsidR="005835FC" w:rsidRDefault="005835FC" w:rsidP="00A40B4F">
      <w:pPr>
        <w:pStyle w:val="Default"/>
        <w:spacing w:line="360" w:lineRule="auto"/>
        <w:rPr>
          <w:rFonts w:ascii="Times New Roman" w:hAnsi="Times New Roman" w:cs="Times New Roman"/>
        </w:rPr>
      </w:pPr>
    </w:p>
    <w:p w:rsidR="005835FC" w:rsidRDefault="005835FC" w:rsidP="00A40B4F">
      <w:pPr>
        <w:pStyle w:val="Default"/>
        <w:spacing w:line="360" w:lineRule="auto"/>
        <w:rPr>
          <w:rFonts w:ascii="Times New Roman" w:hAnsi="Times New Roman" w:cs="Times New Roman"/>
        </w:rPr>
      </w:pPr>
    </w:p>
    <w:p w:rsidR="005835FC" w:rsidRDefault="005835FC" w:rsidP="00A40B4F">
      <w:pPr>
        <w:pStyle w:val="Default"/>
        <w:spacing w:line="360" w:lineRule="auto"/>
        <w:rPr>
          <w:rFonts w:ascii="Times New Roman" w:hAnsi="Times New Roman" w:cs="Times New Roman"/>
        </w:rPr>
      </w:pPr>
    </w:p>
    <w:p w:rsidR="005835FC" w:rsidRDefault="005835FC" w:rsidP="00A40B4F">
      <w:pPr>
        <w:pStyle w:val="Default"/>
        <w:spacing w:line="360" w:lineRule="auto"/>
        <w:rPr>
          <w:rFonts w:ascii="Times New Roman" w:hAnsi="Times New Roman" w:cs="Times New Roman"/>
        </w:rPr>
      </w:pPr>
    </w:p>
    <w:p w:rsidR="005835FC" w:rsidRDefault="005835FC" w:rsidP="00A40B4F">
      <w:pPr>
        <w:pStyle w:val="Default"/>
        <w:spacing w:line="360" w:lineRule="auto"/>
        <w:rPr>
          <w:rFonts w:ascii="Times New Roman" w:hAnsi="Times New Roman" w:cs="Times New Roman"/>
        </w:rPr>
      </w:pPr>
    </w:p>
    <w:p w:rsidR="005835FC" w:rsidRDefault="005835FC" w:rsidP="00A40B4F">
      <w:pPr>
        <w:pStyle w:val="Default"/>
        <w:spacing w:line="360" w:lineRule="auto"/>
        <w:rPr>
          <w:rFonts w:ascii="Times New Roman" w:hAnsi="Times New Roman" w:cs="Times New Roman"/>
        </w:rPr>
      </w:pPr>
    </w:p>
    <w:p w:rsidR="005835FC" w:rsidRDefault="005835FC" w:rsidP="00A40B4F">
      <w:pPr>
        <w:pStyle w:val="Default"/>
        <w:spacing w:line="360" w:lineRule="auto"/>
        <w:rPr>
          <w:rFonts w:ascii="Times New Roman" w:hAnsi="Times New Roman" w:cs="Times New Roman"/>
        </w:rPr>
      </w:pPr>
    </w:p>
    <w:p w:rsidR="005835FC" w:rsidRDefault="005835FC" w:rsidP="00A40B4F">
      <w:pPr>
        <w:pStyle w:val="Default"/>
        <w:spacing w:line="360" w:lineRule="auto"/>
        <w:rPr>
          <w:rFonts w:ascii="Times New Roman" w:hAnsi="Times New Roman" w:cs="Times New Roman"/>
        </w:rPr>
      </w:pPr>
    </w:p>
    <w:p w:rsidR="00CD3D5C" w:rsidRPr="00A40B4F" w:rsidRDefault="00CD3D5C" w:rsidP="00A40B4F">
      <w:pPr>
        <w:pStyle w:val="Default"/>
        <w:spacing w:line="360" w:lineRule="auto"/>
        <w:rPr>
          <w:rFonts w:ascii="Times New Roman" w:hAnsi="Times New Roman" w:cs="Times New Roman"/>
          <w:b/>
          <w:bCs/>
          <w:u w:val="single"/>
        </w:rPr>
      </w:pPr>
      <w:r w:rsidRPr="00A40B4F">
        <w:rPr>
          <w:rFonts w:ascii="Times New Roman" w:hAnsi="Times New Roman" w:cs="Times New Roman"/>
          <w:b/>
          <w:bCs/>
          <w:u w:val="single"/>
        </w:rPr>
        <w:lastRenderedPageBreak/>
        <w:t xml:space="preserve">II. Analiza sytuacji ekonomiczno-finansowej za poprzedni rok obrotowy </w:t>
      </w:r>
    </w:p>
    <w:p w:rsidR="006059C5" w:rsidRPr="00A40B4F" w:rsidRDefault="006059C5" w:rsidP="00A40B4F">
      <w:pPr>
        <w:pStyle w:val="Default"/>
        <w:spacing w:line="360" w:lineRule="auto"/>
        <w:rPr>
          <w:rFonts w:ascii="Times New Roman" w:hAnsi="Times New Roman" w:cs="Times New Roman"/>
          <w:u w:val="single"/>
        </w:rPr>
      </w:pPr>
    </w:p>
    <w:p w:rsidR="00CD3D5C" w:rsidRPr="00A40B4F" w:rsidRDefault="00CD3D5C" w:rsidP="007B4604">
      <w:pPr>
        <w:pStyle w:val="Default"/>
        <w:spacing w:line="360" w:lineRule="auto"/>
        <w:rPr>
          <w:rFonts w:ascii="Times New Roman" w:hAnsi="Times New Roman" w:cs="Times New Roman"/>
        </w:rPr>
      </w:pPr>
      <w:r w:rsidRPr="00A40B4F">
        <w:rPr>
          <w:rFonts w:ascii="Times New Roman" w:hAnsi="Times New Roman" w:cs="Times New Roman"/>
        </w:rPr>
        <w:t xml:space="preserve">Ocena sytuacji ekonomiczno-finansowej została opracowana w oparciu o teorię i zasady analizy wskaźnikowej, dostosowanej do warunków i specyfiki sektora ochrony zdrowia. </w:t>
      </w:r>
    </w:p>
    <w:p w:rsidR="00CD3D5C" w:rsidRPr="00A40B4F" w:rsidRDefault="00CD3D5C" w:rsidP="00A40B4F">
      <w:pPr>
        <w:pStyle w:val="Default"/>
        <w:spacing w:line="360" w:lineRule="auto"/>
        <w:rPr>
          <w:rFonts w:ascii="Times New Roman" w:hAnsi="Times New Roman" w:cs="Times New Roman"/>
        </w:rPr>
      </w:pPr>
      <w:r w:rsidRPr="00A40B4F">
        <w:rPr>
          <w:rFonts w:ascii="Times New Roman" w:hAnsi="Times New Roman" w:cs="Times New Roman"/>
        </w:rPr>
        <w:t xml:space="preserve">Raport sporządzono zgodnie z Rozporządzeniem Ministra Zdrowia z dnia 12 kwietnia 2017 roku w sprawie wskaźników ekonomiczno- finansowych niezbędnych do sporządzenia analizy oraz prognozy sytuacji ekonomiczno-finansowej samodzielnych publicznych zakładów opieki zdrowotnej. </w:t>
      </w:r>
    </w:p>
    <w:p w:rsidR="00904371" w:rsidRDefault="00CD3D5C" w:rsidP="00904371">
      <w:pPr>
        <w:spacing w:after="0" w:line="360" w:lineRule="auto"/>
        <w:rPr>
          <w:rFonts w:ascii="Times New Roman" w:hAnsi="Times New Roman" w:cs="Times New Roman"/>
          <w:sz w:val="24"/>
          <w:szCs w:val="24"/>
        </w:rPr>
      </w:pPr>
      <w:r w:rsidRPr="00A40B4F">
        <w:rPr>
          <w:rFonts w:ascii="Times New Roman" w:hAnsi="Times New Roman" w:cs="Times New Roman"/>
          <w:sz w:val="24"/>
          <w:szCs w:val="24"/>
        </w:rPr>
        <w:t>Analizę sytuacj</w:t>
      </w:r>
      <w:r w:rsidR="006059C5" w:rsidRPr="00A40B4F">
        <w:rPr>
          <w:rFonts w:ascii="Times New Roman" w:hAnsi="Times New Roman" w:cs="Times New Roman"/>
          <w:sz w:val="24"/>
          <w:szCs w:val="24"/>
        </w:rPr>
        <w:t xml:space="preserve">i ekonomiczno-finansowej za </w:t>
      </w:r>
      <w:r w:rsidR="0023779D">
        <w:rPr>
          <w:rFonts w:ascii="Times New Roman" w:hAnsi="Times New Roman" w:cs="Times New Roman"/>
          <w:sz w:val="24"/>
          <w:szCs w:val="24"/>
        </w:rPr>
        <w:t>20</w:t>
      </w:r>
      <w:r w:rsidR="001A5CD0">
        <w:rPr>
          <w:rFonts w:ascii="Times New Roman" w:hAnsi="Times New Roman" w:cs="Times New Roman"/>
          <w:sz w:val="24"/>
          <w:szCs w:val="24"/>
        </w:rPr>
        <w:t>20</w:t>
      </w:r>
      <w:r w:rsidRPr="00A40B4F">
        <w:rPr>
          <w:rFonts w:ascii="Times New Roman" w:hAnsi="Times New Roman" w:cs="Times New Roman"/>
          <w:sz w:val="24"/>
          <w:szCs w:val="24"/>
        </w:rPr>
        <w:t xml:space="preserve"> rok przeprowadzono w oparciu o punktowe oceny przypisane poszczególnym wskaźnikom wyliczonym zgodnie ze sposobem określonym w/w rozporządzeniu.</w:t>
      </w:r>
    </w:p>
    <w:tbl>
      <w:tblPr>
        <w:tblW w:w="8820" w:type="dxa"/>
        <w:tblInd w:w="56" w:type="dxa"/>
        <w:tblCellMar>
          <w:left w:w="70" w:type="dxa"/>
          <w:right w:w="70" w:type="dxa"/>
        </w:tblCellMar>
        <w:tblLook w:val="04A0"/>
      </w:tblPr>
      <w:tblGrid>
        <w:gridCol w:w="280"/>
        <w:gridCol w:w="287"/>
        <w:gridCol w:w="5480"/>
        <w:gridCol w:w="1444"/>
        <w:gridCol w:w="1506"/>
      </w:tblGrid>
      <w:tr w:rsidR="00904371" w:rsidRPr="00904371" w:rsidTr="00904371">
        <w:trPr>
          <w:trHeight w:val="315"/>
        </w:trPr>
        <w:tc>
          <w:tcPr>
            <w:tcW w:w="8820" w:type="dxa"/>
            <w:gridSpan w:val="5"/>
            <w:tcBorders>
              <w:top w:val="nil"/>
              <w:left w:val="nil"/>
              <w:bottom w:val="nil"/>
              <w:right w:val="nil"/>
            </w:tcBorders>
            <w:shd w:val="clear" w:color="auto" w:fill="auto"/>
            <w:noWrap/>
            <w:vAlign w:val="bottom"/>
            <w:hideMark/>
          </w:tcPr>
          <w:p w:rsidR="00904371" w:rsidRPr="00904371" w:rsidRDefault="00904371" w:rsidP="00904371">
            <w:pPr>
              <w:spacing w:after="0" w:line="240" w:lineRule="auto"/>
              <w:jc w:val="center"/>
              <w:rPr>
                <w:rFonts w:ascii="Arial CE" w:eastAsia="Times New Roman" w:hAnsi="Arial CE" w:cs="Arial CE"/>
                <w:b/>
                <w:bCs/>
                <w:sz w:val="24"/>
                <w:szCs w:val="24"/>
                <w:lang w:eastAsia="pl-PL"/>
              </w:rPr>
            </w:pPr>
            <w:r w:rsidRPr="00904371">
              <w:rPr>
                <w:rFonts w:ascii="Arial CE" w:eastAsia="Times New Roman" w:hAnsi="Arial CE" w:cs="Arial CE"/>
                <w:b/>
                <w:bCs/>
                <w:sz w:val="24"/>
                <w:szCs w:val="24"/>
                <w:lang w:eastAsia="pl-PL"/>
              </w:rPr>
              <w:t>B I L A N S</w:t>
            </w:r>
          </w:p>
        </w:tc>
      </w:tr>
      <w:tr w:rsidR="00904371" w:rsidRPr="00904371" w:rsidTr="00904371">
        <w:trPr>
          <w:trHeight w:val="270"/>
        </w:trPr>
        <w:tc>
          <w:tcPr>
            <w:tcW w:w="8820" w:type="dxa"/>
            <w:gridSpan w:val="5"/>
            <w:tcBorders>
              <w:top w:val="nil"/>
              <w:left w:val="nil"/>
              <w:bottom w:val="nil"/>
              <w:right w:val="nil"/>
            </w:tcBorders>
            <w:shd w:val="clear" w:color="auto" w:fill="auto"/>
            <w:noWrap/>
            <w:vAlign w:val="bottom"/>
            <w:hideMark/>
          </w:tcPr>
          <w:p w:rsidR="00904371" w:rsidRPr="00904371" w:rsidRDefault="00904371" w:rsidP="00904371">
            <w:pPr>
              <w:spacing w:after="0" w:line="240" w:lineRule="auto"/>
              <w:jc w:val="center"/>
              <w:rPr>
                <w:rFonts w:ascii="Arial CE" w:eastAsia="Times New Roman" w:hAnsi="Arial CE" w:cs="Arial CE"/>
                <w:b/>
                <w:bCs/>
                <w:sz w:val="24"/>
                <w:szCs w:val="24"/>
                <w:lang w:eastAsia="pl-PL"/>
              </w:rPr>
            </w:pPr>
            <w:r w:rsidRPr="00904371">
              <w:rPr>
                <w:rFonts w:ascii="Arial CE" w:eastAsia="Times New Roman" w:hAnsi="Arial CE" w:cs="Arial CE"/>
                <w:b/>
                <w:bCs/>
                <w:sz w:val="24"/>
                <w:szCs w:val="24"/>
                <w:lang w:eastAsia="pl-PL"/>
              </w:rPr>
              <w:t xml:space="preserve">na dzień 31.12.2021 r. </w:t>
            </w:r>
          </w:p>
        </w:tc>
      </w:tr>
      <w:tr w:rsidR="00904371" w:rsidRPr="00904371" w:rsidTr="00904371">
        <w:trPr>
          <w:trHeight w:val="15"/>
        </w:trPr>
        <w:tc>
          <w:tcPr>
            <w:tcW w:w="8820" w:type="dxa"/>
            <w:gridSpan w:val="5"/>
            <w:tcBorders>
              <w:top w:val="nil"/>
              <w:left w:val="nil"/>
              <w:bottom w:val="single" w:sz="8" w:space="0" w:color="000000"/>
              <w:right w:val="nil"/>
            </w:tcBorders>
            <w:shd w:val="clear" w:color="auto" w:fill="auto"/>
            <w:noWrap/>
            <w:vAlign w:val="bottom"/>
            <w:hideMark/>
          </w:tcPr>
          <w:p w:rsidR="00904371" w:rsidRPr="00904371" w:rsidRDefault="00904371" w:rsidP="00904371">
            <w:pPr>
              <w:spacing w:after="0" w:line="240" w:lineRule="auto"/>
              <w:rPr>
                <w:rFonts w:ascii="Arial CE" w:eastAsia="Times New Roman" w:hAnsi="Arial CE" w:cs="Arial CE"/>
                <w:sz w:val="16"/>
                <w:szCs w:val="16"/>
                <w:lang w:eastAsia="pl-PL"/>
              </w:rPr>
            </w:pPr>
            <w:r w:rsidRPr="00904371">
              <w:rPr>
                <w:rFonts w:ascii="Arial CE" w:eastAsia="Times New Roman" w:hAnsi="Arial CE" w:cs="Arial CE"/>
                <w:sz w:val="16"/>
                <w:szCs w:val="16"/>
                <w:lang w:eastAsia="pl-PL"/>
              </w:rPr>
              <w:t> </w:t>
            </w:r>
          </w:p>
        </w:tc>
      </w:tr>
      <w:tr w:rsidR="00904371" w:rsidRPr="00904371" w:rsidTr="00904371">
        <w:trPr>
          <w:trHeight w:val="15"/>
        </w:trPr>
        <w:tc>
          <w:tcPr>
            <w:tcW w:w="191" w:type="dxa"/>
            <w:tcBorders>
              <w:top w:val="nil"/>
              <w:left w:val="nil"/>
              <w:bottom w:val="single" w:sz="8" w:space="0" w:color="000000"/>
              <w:right w:val="nil"/>
            </w:tcBorders>
            <w:shd w:val="clear" w:color="auto" w:fill="auto"/>
            <w:noWrap/>
            <w:vAlign w:val="bottom"/>
            <w:hideMark/>
          </w:tcPr>
          <w:p w:rsidR="00904371" w:rsidRPr="00904371" w:rsidRDefault="00904371" w:rsidP="00904371">
            <w:pPr>
              <w:spacing w:after="0" w:line="240" w:lineRule="auto"/>
              <w:rPr>
                <w:rFonts w:ascii="Arial CE" w:eastAsia="Times New Roman" w:hAnsi="Arial CE" w:cs="Arial CE"/>
                <w:sz w:val="16"/>
                <w:szCs w:val="16"/>
                <w:lang w:eastAsia="pl-PL"/>
              </w:rPr>
            </w:pPr>
            <w:r w:rsidRPr="00904371">
              <w:rPr>
                <w:rFonts w:ascii="Arial CE" w:eastAsia="Times New Roman" w:hAnsi="Arial CE" w:cs="Arial CE"/>
                <w:sz w:val="16"/>
                <w:szCs w:val="16"/>
                <w:lang w:eastAsia="pl-PL"/>
              </w:rPr>
              <w:t> </w:t>
            </w:r>
          </w:p>
        </w:tc>
        <w:tc>
          <w:tcPr>
            <w:tcW w:w="199" w:type="dxa"/>
            <w:tcBorders>
              <w:top w:val="nil"/>
              <w:left w:val="nil"/>
              <w:bottom w:val="single" w:sz="8" w:space="0" w:color="000000"/>
              <w:right w:val="nil"/>
            </w:tcBorders>
            <w:shd w:val="clear" w:color="auto" w:fill="auto"/>
            <w:noWrap/>
            <w:vAlign w:val="bottom"/>
            <w:hideMark/>
          </w:tcPr>
          <w:p w:rsidR="00904371" w:rsidRPr="00904371" w:rsidRDefault="00904371" w:rsidP="00904371">
            <w:pPr>
              <w:spacing w:after="0" w:line="240" w:lineRule="auto"/>
              <w:rPr>
                <w:rFonts w:ascii="Arial CE" w:eastAsia="Times New Roman" w:hAnsi="Arial CE" w:cs="Arial CE"/>
                <w:sz w:val="16"/>
                <w:szCs w:val="16"/>
                <w:lang w:eastAsia="pl-PL"/>
              </w:rPr>
            </w:pPr>
            <w:r w:rsidRPr="00904371">
              <w:rPr>
                <w:rFonts w:ascii="Arial CE" w:eastAsia="Times New Roman" w:hAnsi="Arial CE" w:cs="Arial CE"/>
                <w:sz w:val="16"/>
                <w:szCs w:val="16"/>
                <w:lang w:eastAsia="pl-PL"/>
              </w:rPr>
              <w:t> </w:t>
            </w:r>
          </w:p>
        </w:tc>
        <w:tc>
          <w:tcPr>
            <w:tcW w:w="5480" w:type="dxa"/>
            <w:tcBorders>
              <w:top w:val="nil"/>
              <w:left w:val="nil"/>
              <w:bottom w:val="single" w:sz="8" w:space="0" w:color="000000"/>
              <w:right w:val="nil"/>
            </w:tcBorders>
            <w:shd w:val="clear" w:color="auto" w:fill="auto"/>
            <w:noWrap/>
            <w:vAlign w:val="bottom"/>
            <w:hideMark/>
          </w:tcPr>
          <w:p w:rsidR="00904371" w:rsidRPr="00904371" w:rsidRDefault="00904371" w:rsidP="00904371">
            <w:pPr>
              <w:spacing w:after="0" w:line="240" w:lineRule="auto"/>
              <w:rPr>
                <w:rFonts w:ascii="Arial CE" w:eastAsia="Times New Roman" w:hAnsi="Arial CE" w:cs="Arial CE"/>
                <w:sz w:val="16"/>
                <w:szCs w:val="16"/>
                <w:lang w:eastAsia="pl-PL"/>
              </w:rPr>
            </w:pPr>
            <w:r w:rsidRPr="00904371">
              <w:rPr>
                <w:rFonts w:ascii="Arial CE" w:eastAsia="Times New Roman" w:hAnsi="Arial CE" w:cs="Arial CE"/>
                <w:sz w:val="16"/>
                <w:szCs w:val="16"/>
                <w:lang w:eastAsia="pl-PL"/>
              </w:rPr>
              <w:t> </w:t>
            </w:r>
          </w:p>
        </w:tc>
        <w:tc>
          <w:tcPr>
            <w:tcW w:w="1444" w:type="dxa"/>
            <w:tcBorders>
              <w:top w:val="nil"/>
              <w:left w:val="nil"/>
              <w:bottom w:val="nil"/>
              <w:right w:val="nil"/>
            </w:tcBorders>
            <w:shd w:val="clear" w:color="auto" w:fill="auto"/>
            <w:noWrap/>
            <w:vAlign w:val="bottom"/>
            <w:hideMark/>
          </w:tcPr>
          <w:p w:rsidR="00904371" w:rsidRPr="00904371" w:rsidRDefault="00904371" w:rsidP="00904371">
            <w:pPr>
              <w:spacing w:after="0" w:line="240" w:lineRule="auto"/>
              <w:rPr>
                <w:rFonts w:ascii="Arial CE" w:eastAsia="Times New Roman" w:hAnsi="Arial CE" w:cs="Arial CE"/>
                <w:sz w:val="16"/>
                <w:szCs w:val="16"/>
                <w:lang w:eastAsia="pl-PL"/>
              </w:rPr>
            </w:pPr>
          </w:p>
        </w:tc>
        <w:tc>
          <w:tcPr>
            <w:tcW w:w="1506" w:type="dxa"/>
            <w:tcBorders>
              <w:top w:val="nil"/>
              <w:left w:val="nil"/>
              <w:bottom w:val="single" w:sz="8" w:space="0" w:color="000000"/>
              <w:right w:val="nil"/>
            </w:tcBorders>
            <w:shd w:val="clear" w:color="auto" w:fill="auto"/>
            <w:noWrap/>
            <w:vAlign w:val="bottom"/>
            <w:hideMark/>
          </w:tcPr>
          <w:p w:rsidR="00904371" w:rsidRPr="00904371" w:rsidRDefault="00904371" w:rsidP="00904371">
            <w:pPr>
              <w:spacing w:after="0" w:line="240" w:lineRule="auto"/>
              <w:rPr>
                <w:rFonts w:ascii="Arial CE" w:eastAsia="Times New Roman" w:hAnsi="Arial CE" w:cs="Arial CE"/>
                <w:sz w:val="16"/>
                <w:szCs w:val="16"/>
                <w:lang w:eastAsia="pl-PL"/>
              </w:rPr>
            </w:pPr>
            <w:r w:rsidRPr="00904371">
              <w:rPr>
                <w:rFonts w:ascii="Arial CE" w:eastAsia="Times New Roman" w:hAnsi="Arial CE" w:cs="Arial CE"/>
                <w:sz w:val="16"/>
                <w:szCs w:val="16"/>
                <w:lang w:eastAsia="pl-PL"/>
              </w:rPr>
              <w:t> </w:t>
            </w:r>
          </w:p>
        </w:tc>
      </w:tr>
      <w:tr w:rsidR="00904371" w:rsidRPr="00904371" w:rsidTr="00904371">
        <w:trPr>
          <w:trHeight w:val="255"/>
        </w:trPr>
        <w:tc>
          <w:tcPr>
            <w:tcW w:w="5870" w:type="dxa"/>
            <w:gridSpan w:val="3"/>
            <w:vMerge w:val="restart"/>
            <w:tcBorders>
              <w:top w:val="single" w:sz="8" w:space="0" w:color="000000"/>
              <w:left w:val="single" w:sz="8" w:space="0" w:color="000000"/>
              <w:bottom w:val="single" w:sz="8" w:space="0" w:color="000000"/>
              <w:right w:val="single" w:sz="8" w:space="0" w:color="000000"/>
            </w:tcBorders>
            <w:shd w:val="clear" w:color="FFFF00" w:fill="FFC000"/>
            <w:noWrap/>
            <w:vAlign w:val="center"/>
            <w:hideMark/>
          </w:tcPr>
          <w:p w:rsidR="00904371" w:rsidRPr="00904371" w:rsidRDefault="00904371" w:rsidP="00904371">
            <w:pPr>
              <w:spacing w:after="0" w:line="240" w:lineRule="auto"/>
              <w:jc w:val="center"/>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AKTYWA</w:t>
            </w:r>
          </w:p>
        </w:tc>
        <w:tc>
          <w:tcPr>
            <w:tcW w:w="1444"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rsidR="00904371" w:rsidRPr="00904371" w:rsidRDefault="00904371" w:rsidP="00904371">
            <w:pPr>
              <w:spacing w:after="0" w:line="240" w:lineRule="auto"/>
              <w:jc w:val="center"/>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xml:space="preserve">OKRES BIEŻĄCY </w:t>
            </w:r>
          </w:p>
        </w:tc>
        <w:tc>
          <w:tcPr>
            <w:tcW w:w="1506" w:type="dxa"/>
            <w:vMerge w:val="restart"/>
            <w:tcBorders>
              <w:top w:val="nil"/>
              <w:left w:val="single" w:sz="8" w:space="0" w:color="000000"/>
              <w:bottom w:val="single" w:sz="8" w:space="0" w:color="000000"/>
              <w:right w:val="single" w:sz="8" w:space="0" w:color="000000"/>
            </w:tcBorders>
            <w:shd w:val="clear" w:color="FFFF00" w:fill="FFC000"/>
            <w:vAlign w:val="center"/>
            <w:hideMark/>
          </w:tcPr>
          <w:p w:rsidR="00904371" w:rsidRPr="00904371" w:rsidRDefault="00904371" w:rsidP="00904371">
            <w:pPr>
              <w:spacing w:after="0" w:line="240" w:lineRule="auto"/>
              <w:jc w:val="center"/>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xml:space="preserve">OKRES UBIEGŁY </w:t>
            </w:r>
          </w:p>
        </w:tc>
      </w:tr>
      <w:tr w:rsidR="00904371" w:rsidRPr="00904371" w:rsidTr="00904371">
        <w:trPr>
          <w:trHeight w:val="975"/>
        </w:trPr>
        <w:tc>
          <w:tcPr>
            <w:tcW w:w="5870" w:type="dxa"/>
            <w:gridSpan w:val="3"/>
            <w:vMerge/>
            <w:tcBorders>
              <w:top w:val="single" w:sz="8" w:space="0" w:color="000000"/>
              <w:left w:val="single" w:sz="8" w:space="0" w:color="000000"/>
              <w:bottom w:val="single" w:sz="8" w:space="0" w:color="000000"/>
              <w:right w:val="single" w:sz="8" w:space="0" w:color="000000"/>
            </w:tcBorders>
            <w:vAlign w:val="center"/>
            <w:hideMark/>
          </w:tcPr>
          <w:p w:rsidR="00904371" w:rsidRPr="00904371" w:rsidRDefault="00904371" w:rsidP="00904371">
            <w:pPr>
              <w:spacing w:after="0" w:line="240" w:lineRule="auto"/>
              <w:rPr>
                <w:rFonts w:ascii="Arial CE" w:eastAsia="Times New Roman" w:hAnsi="Arial CE" w:cs="Arial CE"/>
                <w:b/>
                <w:bCs/>
                <w:sz w:val="18"/>
                <w:szCs w:val="18"/>
                <w:lang w:eastAsia="pl-PL"/>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rsidR="00904371" w:rsidRPr="00904371" w:rsidRDefault="00904371" w:rsidP="00904371">
            <w:pPr>
              <w:spacing w:after="0" w:line="240" w:lineRule="auto"/>
              <w:rPr>
                <w:rFonts w:ascii="Arial CE" w:eastAsia="Times New Roman" w:hAnsi="Arial CE" w:cs="Arial CE"/>
                <w:b/>
                <w:bCs/>
                <w:sz w:val="18"/>
                <w:szCs w:val="18"/>
                <w:lang w:eastAsia="pl-PL"/>
              </w:rPr>
            </w:pPr>
          </w:p>
        </w:tc>
        <w:tc>
          <w:tcPr>
            <w:tcW w:w="1506" w:type="dxa"/>
            <w:vMerge/>
            <w:tcBorders>
              <w:top w:val="nil"/>
              <w:left w:val="single" w:sz="8" w:space="0" w:color="000000"/>
              <w:bottom w:val="single" w:sz="8" w:space="0" w:color="000000"/>
              <w:right w:val="single" w:sz="8" w:space="0" w:color="000000"/>
            </w:tcBorders>
            <w:vAlign w:val="center"/>
            <w:hideMark/>
          </w:tcPr>
          <w:p w:rsidR="00904371" w:rsidRPr="00904371" w:rsidRDefault="00904371" w:rsidP="00904371">
            <w:pPr>
              <w:spacing w:after="0" w:line="240" w:lineRule="auto"/>
              <w:rPr>
                <w:rFonts w:ascii="Arial CE" w:eastAsia="Times New Roman" w:hAnsi="Arial CE" w:cs="Arial CE"/>
                <w:b/>
                <w:bCs/>
                <w:sz w:val="18"/>
                <w:szCs w:val="18"/>
                <w:lang w:eastAsia="pl-PL"/>
              </w:rPr>
            </w:pPr>
          </w:p>
        </w:tc>
      </w:tr>
      <w:tr w:rsidR="00904371" w:rsidRPr="00904371" w:rsidTr="00904371">
        <w:trPr>
          <w:trHeight w:val="255"/>
        </w:trPr>
        <w:tc>
          <w:tcPr>
            <w:tcW w:w="191" w:type="dxa"/>
            <w:tcBorders>
              <w:top w:val="nil"/>
              <w:left w:val="single" w:sz="8" w:space="0" w:color="000000"/>
              <w:bottom w:val="single" w:sz="8" w:space="0" w:color="000000"/>
              <w:right w:val="nil"/>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 xml:space="preserve">A. </w:t>
            </w:r>
          </w:p>
        </w:tc>
        <w:tc>
          <w:tcPr>
            <w:tcW w:w="199" w:type="dxa"/>
            <w:tcBorders>
              <w:top w:val="nil"/>
              <w:left w:val="nil"/>
              <w:bottom w:val="single" w:sz="8" w:space="0" w:color="000000"/>
              <w:right w:val="nil"/>
            </w:tcBorders>
            <w:shd w:val="clear" w:color="FFFFCC" w:fill="FFFF00"/>
            <w:noWrap/>
            <w:vAlign w:val="center"/>
            <w:hideMark/>
          </w:tcPr>
          <w:p w:rsidR="00904371" w:rsidRPr="00904371" w:rsidRDefault="00904371" w:rsidP="00904371">
            <w:pPr>
              <w:spacing w:after="0" w:line="240" w:lineRule="auto"/>
              <w:jc w:val="center"/>
              <w:rPr>
                <w:rFonts w:ascii="Arial CE" w:eastAsia="Times New Roman" w:hAnsi="Arial CE" w:cs="Arial CE"/>
                <w:b/>
                <w:bCs/>
                <w:i/>
                <w:iCs/>
                <w:sz w:val="12"/>
                <w:szCs w:val="12"/>
                <w:lang w:eastAsia="pl-PL"/>
              </w:rPr>
            </w:pPr>
            <w:r w:rsidRPr="00904371">
              <w:rPr>
                <w:rFonts w:ascii="Arial CE" w:eastAsia="Times New Roman" w:hAnsi="Arial CE" w:cs="Arial CE"/>
                <w:b/>
                <w:bCs/>
                <w:i/>
                <w:iCs/>
                <w:sz w:val="12"/>
                <w:szCs w:val="12"/>
                <w:lang w:eastAsia="pl-PL"/>
              </w:rPr>
              <w:t> </w:t>
            </w:r>
          </w:p>
        </w:tc>
        <w:tc>
          <w:tcPr>
            <w:tcW w:w="5480" w:type="dxa"/>
            <w:tcBorders>
              <w:top w:val="nil"/>
              <w:left w:val="nil"/>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Aktywa trwałe</w:t>
            </w:r>
          </w:p>
        </w:tc>
        <w:tc>
          <w:tcPr>
            <w:tcW w:w="1444" w:type="dxa"/>
            <w:tcBorders>
              <w:top w:val="nil"/>
              <w:left w:val="nil"/>
              <w:bottom w:val="single" w:sz="8" w:space="0" w:color="auto"/>
              <w:right w:val="single" w:sz="8" w:space="0" w:color="auto"/>
            </w:tcBorders>
            <w:shd w:val="clear" w:color="000000" w:fill="FFFF00"/>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164 537,91</w:t>
            </w:r>
          </w:p>
        </w:tc>
        <w:tc>
          <w:tcPr>
            <w:tcW w:w="1506" w:type="dxa"/>
            <w:tcBorders>
              <w:top w:val="nil"/>
              <w:left w:val="nil"/>
              <w:bottom w:val="single" w:sz="8" w:space="0" w:color="auto"/>
              <w:right w:val="single" w:sz="8" w:space="0" w:color="auto"/>
            </w:tcBorders>
            <w:shd w:val="clear" w:color="000000" w:fill="FFFF00"/>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254 809,14</w:t>
            </w:r>
          </w:p>
        </w:tc>
      </w:tr>
      <w:tr w:rsidR="00904371" w:rsidRPr="00904371" w:rsidTr="00904371">
        <w:trPr>
          <w:trHeight w:val="225"/>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w:t>
            </w:r>
          </w:p>
        </w:tc>
        <w:tc>
          <w:tcPr>
            <w:tcW w:w="5480" w:type="dxa"/>
            <w:tcBorders>
              <w:top w:val="nil"/>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Wartości niematerialne i prawne</w:t>
            </w:r>
          </w:p>
        </w:tc>
        <w:tc>
          <w:tcPr>
            <w:tcW w:w="1444"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3 992,06</w:t>
            </w:r>
          </w:p>
        </w:tc>
        <w:tc>
          <w:tcPr>
            <w:tcW w:w="1506"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15 991,82</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1. Koszty zakończonych prac rozwojowych</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2. Wartość firmy</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25"/>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3. Inne wartości niematerialne i prawne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3 992,06</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15 991,82</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nil"/>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4. Zaliczki na wartości niematerialne i prawne</w:t>
            </w:r>
          </w:p>
        </w:tc>
        <w:tc>
          <w:tcPr>
            <w:tcW w:w="1444"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4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0"/>
                <w:szCs w:val="10"/>
                <w:lang w:eastAsia="pl-PL"/>
              </w:rPr>
            </w:pPr>
            <w:r w:rsidRPr="00904371">
              <w:rPr>
                <w:rFonts w:ascii="Arial CE" w:eastAsia="Times New Roman" w:hAnsi="Arial CE" w:cs="Arial CE"/>
                <w:b/>
                <w:bCs/>
                <w:sz w:val="10"/>
                <w:szCs w:val="10"/>
                <w:lang w:eastAsia="pl-PL"/>
              </w:rPr>
              <w:t> </w:t>
            </w:r>
          </w:p>
        </w:tc>
        <w:tc>
          <w:tcPr>
            <w:tcW w:w="199" w:type="dxa"/>
            <w:tcBorders>
              <w:top w:val="single" w:sz="8" w:space="0" w:color="000000"/>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II.</w:t>
            </w:r>
          </w:p>
        </w:tc>
        <w:tc>
          <w:tcPr>
            <w:tcW w:w="5480" w:type="dxa"/>
            <w:tcBorders>
              <w:top w:val="single" w:sz="8" w:space="0" w:color="000000"/>
              <w:left w:val="nil"/>
              <w:bottom w:val="single" w:sz="8"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Rzeczowe aktywa trwałe</w:t>
            </w:r>
          </w:p>
        </w:tc>
        <w:tc>
          <w:tcPr>
            <w:tcW w:w="1444" w:type="dxa"/>
            <w:tcBorders>
              <w:top w:val="single" w:sz="8"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160 545,85</w:t>
            </w:r>
          </w:p>
        </w:tc>
        <w:tc>
          <w:tcPr>
            <w:tcW w:w="1506" w:type="dxa"/>
            <w:tcBorders>
              <w:top w:val="single" w:sz="8"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238 817,32</w:t>
            </w:r>
          </w:p>
        </w:tc>
      </w:tr>
      <w:tr w:rsidR="00904371" w:rsidRPr="00904371" w:rsidTr="00904371">
        <w:trPr>
          <w:trHeight w:val="225"/>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1. Środki trwałe</w:t>
            </w:r>
          </w:p>
        </w:tc>
        <w:tc>
          <w:tcPr>
            <w:tcW w:w="1444" w:type="dxa"/>
            <w:tcBorders>
              <w:top w:val="single" w:sz="8"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160 545,85</w:t>
            </w:r>
          </w:p>
        </w:tc>
        <w:tc>
          <w:tcPr>
            <w:tcW w:w="1506" w:type="dxa"/>
            <w:tcBorders>
              <w:top w:val="single" w:sz="8"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238 817,32</w:t>
            </w:r>
          </w:p>
        </w:tc>
      </w:tr>
      <w:tr w:rsidR="00904371" w:rsidRPr="00904371" w:rsidTr="00904371">
        <w:trPr>
          <w:trHeight w:val="27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a) grunty ( w tym prawo wieczystego użytkowania)</w:t>
            </w:r>
          </w:p>
        </w:tc>
        <w:tc>
          <w:tcPr>
            <w:tcW w:w="1444" w:type="dxa"/>
            <w:tcBorders>
              <w:top w:val="single" w:sz="4" w:space="0" w:color="auto"/>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single" w:sz="4" w:space="0" w:color="auto"/>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1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b) budynki, lokale i obiekty inżynierii lądowej i wodnej</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17 479,44</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17 656,00</w:t>
            </w:r>
          </w:p>
        </w:tc>
      </w:tr>
      <w:tr w:rsidR="00904371" w:rsidRPr="00904371" w:rsidTr="00904371">
        <w:trPr>
          <w:trHeight w:val="225"/>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c) urządzenia techniczne i maszyny</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48 526,51</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52 651,96</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d) środki transportu</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1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e) inne środki trwałe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94 539,90</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168 509,36</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2. Środki trwałe w budowie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nil"/>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3. Zaliczki na środki trwałe w budowie</w:t>
            </w:r>
          </w:p>
        </w:tc>
        <w:tc>
          <w:tcPr>
            <w:tcW w:w="1444"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8" w:space="0" w:color="000000"/>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III.</w:t>
            </w:r>
          </w:p>
        </w:tc>
        <w:tc>
          <w:tcPr>
            <w:tcW w:w="5480" w:type="dxa"/>
            <w:tcBorders>
              <w:top w:val="single" w:sz="8" w:space="0" w:color="000000"/>
              <w:left w:val="nil"/>
              <w:bottom w:val="single" w:sz="8"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Należności długoterminowe</w:t>
            </w:r>
          </w:p>
        </w:tc>
        <w:tc>
          <w:tcPr>
            <w:tcW w:w="1444"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c>
          <w:tcPr>
            <w:tcW w:w="1506"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1. Od jednostek powiązanych</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nil"/>
              <w:right w:val="nil"/>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2. Od pozostałych jednostek, w których jednostka posiada zaangażowanie w kapitale</w:t>
            </w:r>
          </w:p>
        </w:tc>
        <w:tc>
          <w:tcPr>
            <w:tcW w:w="1444" w:type="dxa"/>
            <w:tcBorders>
              <w:top w:val="nil"/>
              <w:left w:val="single" w:sz="8" w:space="0" w:color="auto"/>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3. Od pozostałych jednostek</w:t>
            </w:r>
          </w:p>
        </w:tc>
        <w:tc>
          <w:tcPr>
            <w:tcW w:w="1444"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8" w:space="0" w:color="000000"/>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IV.</w:t>
            </w:r>
          </w:p>
        </w:tc>
        <w:tc>
          <w:tcPr>
            <w:tcW w:w="5480" w:type="dxa"/>
            <w:tcBorders>
              <w:top w:val="single" w:sz="8" w:space="0" w:color="000000"/>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Inwestycje długoterminowe</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1. Nieruchomości</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2. Wartości niematerialne i prawne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3. Długoterminowe aktywa finansowe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a) w jednostkach powiązanych</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udziały lub akcje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papiery wartościowe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udzielone pożyczki</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długoterminowe aktywa finansowe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b) w pozostałych jednostkach w których jednostka posiada zaangażowanie w kapitale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udziały lub akcje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papiery wartościowe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lastRenderedPageBreak/>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udzielone pożyczki</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długoterminowe aktywa finansowe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c) w pozostałych jednostkach</w:t>
            </w:r>
          </w:p>
        </w:tc>
        <w:tc>
          <w:tcPr>
            <w:tcW w:w="1444"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udziały lub inne akcje</w:t>
            </w:r>
          </w:p>
        </w:tc>
        <w:tc>
          <w:tcPr>
            <w:tcW w:w="1444"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papiery wartościowe</w:t>
            </w:r>
          </w:p>
        </w:tc>
        <w:tc>
          <w:tcPr>
            <w:tcW w:w="1444"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udzielone pożyczki</w:t>
            </w:r>
          </w:p>
        </w:tc>
        <w:tc>
          <w:tcPr>
            <w:tcW w:w="1444"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długoterminowe aktywa finansowe</w:t>
            </w:r>
          </w:p>
        </w:tc>
        <w:tc>
          <w:tcPr>
            <w:tcW w:w="1444"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4. Inne inwestycje długoterminowe</w:t>
            </w:r>
          </w:p>
        </w:tc>
        <w:tc>
          <w:tcPr>
            <w:tcW w:w="1444"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8" w:space="0" w:color="000000"/>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V.</w:t>
            </w:r>
          </w:p>
        </w:tc>
        <w:tc>
          <w:tcPr>
            <w:tcW w:w="5480" w:type="dxa"/>
            <w:tcBorders>
              <w:top w:val="single" w:sz="8" w:space="0" w:color="000000"/>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Długoterminowe rozliczenia międzyokresowe</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1. Aktywa z tytułu odroczonego podatku dochodowego</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2. Inne rozliczenia międzyokresowe</w:t>
            </w:r>
          </w:p>
        </w:tc>
        <w:tc>
          <w:tcPr>
            <w:tcW w:w="1444"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40"/>
        </w:trPr>
        <w:tc>
          <w:tcPr>
            <w:tcW w:w="191" w:type="dxa"/>
            <w:tcBorders>
              <w:top w:val="single" w:sz="8" w:space="0" w:color="000000"/>
              <w:left w:val="single" w:sz="8" w:space="0" w:color="000000"/>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B.</w:t>
            </w:r>
          </w:p>
        </w:tc>
        <w:tc>
          <w:tcPr>
            <w:tcW w:w="199" w:type="dxa"/>
            <w:tcBorders>
              <w:top w:val="single" w:sz="8" w:space="0" w:color="000000"/>
              <w:left w:val="nil"/>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jc w:val="center"/>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 </w:t>
            </w:r>
          </w:p>
        </w:tc>
        <w:tc>
          <w:tcPr>
            <w:tcW w:w="5480" w:type="dxa"/>
            <w:tcBorders>
              <w:top w:val="single" w:sz="8" w:space="0" w:color="000000"/>
              <w:left w:val="nil"/>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Aktywa obrotowe</w:t>
            </w:r>
          </w:p>
        </w:tc>
        <w:tc>
          <w:tcPr>
            <w:tcW w:w="1444" w:type="dxa"/>
            <w:tcBorders>
              <w:top w:val="single" w:sz="8" w:space="0" w:color="auto"/>
              <w:left w:val="nil"/>
              <w:bottom w:val="single" w:sz="8" w:space="0" w:color="auto"/>
              <w:right w:val="single" w:sz="8" w:space="0" w:color="auto"/>
            </w:tcBorders>
            <w:shd w:val="clear" w:color="000000" w:fill="FFFF00"/>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300 473,03</w:t>
            </w:r>
          </w:p>
        </w:tc>
        <w:tc>
          <w:tcPr>
            <w:tcW w:w="1506" w:type="dxa"/>
            <w:tcBorders>
              <w:top w:val="single" w:sz="8" w:space="0" w:color="auto"/>
              <w:left w:val="nil"/>
              <w:bottom w:val="single" w:sz="8" w:space="0" w:color="auto"/>
              <w:right w:val="single" w:sz="8" w:space="0" w:color="auto"/>
            </w:tcBorders>
            <w:shd w:val="clear" w:color="000000" w:fill="FFFF00"/>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535 138,57</w:t>
            </w:r>
          </w:p>
        </w:tc>
      </w:tr>
      <w:tr w:rsidR="00904371" w:rsidRPr="00904371" w:rsidTr="00904371">
        <w:trPr>
          <w:trHeight w:val="195"/>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w:t>
            </w:r>
          </w:p>
        </w:tc>
        <w:tc>
          <w:tcPr>
            <w:tcW w:w="5480" w:type="dxa"/>
            <w:tcBorders>
              <w:top w:val="nil"/>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Zapasy</w:t>
            </w:r>
          </w:p>
        </w:tc>
        <w:tc>
          <w:tcPr>
            <w:tcW w:w="1444"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c>
          <w:tcPr>
            <w:tcW w:w="1506"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r>
      <w:tr w:rsidR="00904371" w:rsidRPr="00904371" w:rsidTr="00904371">
        <w:trPr>
          <w:trHeight w:val="255"/>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1. Materiały</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2. Półprodukty i produkty w toku</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3. Produkty gotowe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4. Towary</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5. Zaliczki na dostawy</w:t>
            </w:r>
          </w:p>
        </w:tc>
        <w:tc>
          <w:tcPr>
            <w:tcW w:w="1444"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4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0"/>
                <w:szCs w:val="10"/>
                <w:lang w:eastAsia="pl-PL"/>
              </w:rPr>
            </w:pPr>
            <w:r w:rsidRPr="00904371">
              <w:rPr>
                <w:rFonts w:ascii="Arial CE" w:eastAsia="Times New Roman" w:hAnsi="Arial CE" w:cs="Arial CE"/>
                <w:b/>
                <w:bCs/>
                <w:sz w:val="10"/>
                <w:szCs w:val="10"/>
                <w:lang w:eastAsia="pl-PL"/>
              </w:rPr>
              <w:t> </w:t>
            </w:r>
          </w:p>
        </w:tc>
        <w:tc>
          <w:tcPr>
            <w:tcW w:w="199" w:type="dxa"/>
            <w:tcBorders>
              <w:top w:val="single" w:sz="8" w:space="0" w:color="000000"/>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II.</w:t>
            </w:r>
          </w:p>
        </w:tc>
        <w:tc>
          <w:tcPr>
            <w:tcW w:w="5480" w:type="dxa"/>
            <w:tcBorders>
              <w:top w:val="single" w:sz="8" w:space="0" w:color="000000"/>
              <w:left w:val="nil"/>
              <w:bottom w:val="single" w:sz="8" w:space="0" w:color="000000"/>
              <w:right w:val="nil"/>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Należności krótkoterminowe</w:t>
            </w:r>
          </w:p>
        </w:tc>
        <w:tc>
          <w:tcPr>
            <w:tcW w:w="14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227 701,31</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246 864,85</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1. Należności od jednostek powiązanych</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a) z tytułu dostaw i usług, o okresie spłaty:</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do 12 miesięcy</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powyżej 12 miesięcy</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b) inne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25"/>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2. Należności od pozostałych jednostek, w których jedn. posiada z</w:t>
            </w:r>
            <w:r w:rsidR="00090644">
              <w:rPr>
                <w:rFonts w:ascii="Arial CE" w:eastAsia="Times New Roman" w:hAnsi="Arial CE" w:cs="Arial CE"/>
                <w:sz w:val="12"/>
                <w:szCs w:val="12"/>
                <w:lang w:eastAsia="pl-PL"/>
              </w:rPr>
              <w:t>a</w:t>
            </w:r>
            <w:r w:rsidRPr="00904371">
              <w:rPr>
                <w:rFonts w:ascii="Arial CE" w:eastAsia="Times New Roman" w:hAnsi="Arial CE" w:cs="Arial CE"/>
                <w:sz w:val="12"/>
                <w:szCs w:val="12"/>
                <w:lang w:eastAsia="pl-PL"/>
              </w:rPr>
              <w:t>angażowanie w kapitale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4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a) z tytułu dostaw i usług, o okresie spłaty:</w:t>
            </w:r>
          </w:p>
        </w:tc>
        <w:tc>
          <w:tcPr>
            <w:tcW w:w="1444" w:type="dxa"/>
            <w:tcBorders>
              <w:top w:val="nil"/>
              <w:left w:val="nil"/>
              <w:bottom w:val="single" w:sz="4" w:space="0" w:color="auto"/>
              <w:right w:val="nil"/>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single" w:sz="8" w:space="0" w:color="auto"/>
              <w:bottom w:val="single" w:sz="4" w:space="0" w:color="auto"/>
              <w:right w:val="nil"/>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4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do 12 miesięcy</w:t>
            </w:r>
          </w:p>
        </w:tc>
        <w:tc>
          <w:tcPr>
            <w:tcW w:w="1444" w:type="dxa"/>
            <w:tcBorders>
              <w:top w:val="nil"/>
              <w:left w:val="nil"/>
              <w:bottom w:val="single" w:sz="4" w:space="0" w:color="auto"/>
              <w:right w:val="nil"/>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single" w:sz="8" w:space="0" w:color="auto"/>
              <w:bottom w:val="single" w:sz="4" w:space="0" w:color="auto"/>
              <w:right w:val="nil"/>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powyżej 12 miesięcy</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30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b) inne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4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3. Należności od pozostałych jednostek</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227 701,31</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246 864,85</w:t>
            </w:r>
          </w:p>
        </w:tc>
      </w:tr>
      <w:tr w:rsidR="00904371" w:rsidRPr="00904371" w:rsidTr="00904371">
        <w:trPr>
          <w:trHeight w:val="24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a) z tytułu </w:t>
            </w:r>
            <w:proofErr w:type="spellStart"/>
            <w:r w:rsidRPr="00904371">
              <w:rPr>
                <w:rFonts w:ascii="Arial CE" w:eastAsia="Times New Roman" w:hAnsi="Arial CE" w:cs="Arial CE"/>
                <w:sz w:val="12"/>
                <w:szCs w:val="12"/>
                <w:lang w:eastAsia="pl-PL"/>
              </w:rPr>
              <w:t>dostwa</w:t>
            </w:r>
            <w:proofErr w:type="spellEnd"/>
            <w:r w:rsidRPr="00904371">
              <w:rPr>
                <w:rFonts w:ascii="Arial CE" w:eastAsia="Times New Roman" w:hAnsi="Arial CE" w:cs="Arial CE"/>
                <w:sz w:val="12"/>
                <w:szCs w:val="12"/>
                <w:lang w:eastAsia="pl-PL"/>
              </w:rPr>
              <w:t xml:space="preserve"> i usług, o okresie spłaty:</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222 701,31</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241 547,40</w:t>
            </w:r>
          </w:p>
        </w:tc>
      </w:tr>
      <w:tr w:rsidR="00904371" w:rsidRPr="00904371" w:rsidTr="00904371">
        <w:trPr>
          <w:trHeight w:val="24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do 12 miesięcy</w:t>
            </w:r>
          </w:p>
        </w:tc>
        <w:tc>
          <w:tcPr>
            <w:tcW w:w="144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222 701,31</w:t>
            </w:r>
          </w:p>
        </w:tc>
        <w:tc>
          <w:tcPr>
            <w:tcW w:w="1506"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241 547,40</w:t>
            </w:r>
          </w:p>
        </w:tc>
      </w:tr>
      <w:tr w:rsidR="00904371" w:rsidRPr="00904371" w:rsidTr="00904371">
        <w:trPr>
          <w:trHeight w:val="24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powyżej 12 miesięcy</w:t>
            </w:r>
          </w:p>
        </w:tc>
        <w:tc>
          <w:tcPr>
            <w:tcW w:w="1444"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4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b) z tytułu podatków, dotacji , ceł i innych świadczeń</w:t>
            </w:r>
          </w:p>
        </w:tc>
        <w:tc>
          <w:tcPr>
            <w:tcW w:w="1444"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4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c) inne</w:t>
            </w:r>
          </w:p>
        </w:tc>
        <w:tc>
          <w:tcPr>
            <w:tcW w:w="1444"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5 000,00</w:t>
            </w:r>
          </w:p>
        </w:tc>
        <w:tc>
          <w:tcPr>
            <w:tcW w:w="1506" w:type="dxa"/>
            <w:tcBorders>
              <w:top w:val="single" w:sz="4"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5 317,45</w:t>
            </w:r>
          </w:p>
        </w:tc>
      </w:tr>
      <w:tr w:rsidR="00904371" w:rsidRPr="00904371" w:rsidTr="00904371">
        <w:trPr>
          <w:trHeight w:val="192"/>
        </w:trPr>
        <w:tc>
          <w:tcPr>
            <w:tcW w:w="191" w:type="dxa"/>
            <w:tcBorders>
              <w:top w:val="nil"/>
              <w:left w:val="single" w:sz="8" w:space="0" w:color="000000"/>
              <w:bottom w:val="single" w:sz="8" w:space="0" w:color="auto"/>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4" w:space="0" w:color="000000"/>
              <w:left w:val="nil"/>
              <w:bottom w:val="single" w:sz="8" w:space="0" w:color="auto"/>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4" w:space="0" w:color="000000"/>
              <w:left w:val="nil"/>
              <w:bottom w:val="single" w:sz="8" w:space="0" w:color="auto"/>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d) dochodzone na drodze sądowej</w:t>
            </w:r>
          </w:p>
        </w:tc>
        <w:tc>
          <w:tcPr>
            <w:tcW w:w="1444" w:type="dxa"/>
            <w:tcBorders>
              <w:top w:val="single" w:sz="4" w:space="0" w:color="auto"/>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single" w:sz="4" w:space="0" w:color="auto"/>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25"/>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III.</w:t>
            </w:r>
          </w:p>
        </w:tc>
        <w:tc>
          <w:tcPr>
            <w:tcW w:w="5480" w:type="dxa"/>
            <w:tcBorders>
              <w:top w:val="nil"/>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Inwestycje krótkoterminowe</w:t>
            </w:r>
          </w:p>
        </w:tc>
        <w:tc>
          <w:tcPr>
            <w:tcW w:w="1444"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72 771,72</w:t>
            </w:r>
          </w:p>
        </w:tc>
        <w:tc>
          <w:tcPr>
            <w:tcW w:w="1506"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288 273,72</w:t>
            </w:r>
          </w:p>
        </w:tc>
      </w:tr>
      <w:tr w:rsidR="00904371" w:rsidRPr="00904371" w:rsidTr="00904371">
        <w:trPr>
          <w:trHeight w:val="24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1. Krótkoterminowe aktywa finansowe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72 771,72</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288 273,72</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a) w jednostkach powiązanych</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udziały lub akcje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papiery wartościowe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udzielone pożyczki</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krótkoterminowe aktywa finansowe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b) w pozostałych jednostkach</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udziały lub akcje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papiery wartościowe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udzielone pożyczki</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krótkoterminowe aktywa finansowe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5"/>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c) środki pieniężne i inne aktywa pieniężne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72 771,72</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288 273,72</w:t>
            </w:r>
          </w:p>
        </w:tc>
      </w:tr>
      <w:tr w:rsidR="00904371" w:rsidRPr="00904371" w:rsidTr="00904371">
        <w:trPr>
          <w:trHeight w:val="270"/>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środki pieniężne w kasie i na rachunku bankowym</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72 771,72</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288 273,72</w:t>
            </w:r>
          </w:p>
        </w:tc>
      </w:tr>
      <w:tr w:rsidR="00904371" w:rsidRPr="00904371" w:rsidTr="00904371">
        <w:trPr>
          <w:trHeight w:val="195"/>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środki pieniężne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inne aktywa pieniężne</w:t>
            </w:r>
          </w:p>
        </w:tc>
        <w:tc>
          <w:tcPr>
            <w:tcW w:w="144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192"/>
        </w:trPr>
        <w:tc>
          <w:tcPr>
            <w:tcW w:w="191" w:type="dxa"/>
            <w:tcBorders>
              <w:top w:val="nil"/>
              <w:left w:val="single" w:sz="8" w:space="0" w:color="000000"/>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2. Inne inwestycje krótkoterminowe</w:t>
            </w:r>
          </w:p>
        </w:tc>
        <w:tc>
          <w:tcPr>
            <w:tcW w:w="1444"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10"/>
        </w:trPr>
        <w:tc>
          <w:tcPr>
            <w:tcW w:w="191" w:type="dxa"/>
            <w:tcBorders>
              <w:top w:val="nil"/>
              <w:left w:val="single" w:sz="8" w:space="0" w:color="000000"/>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0"/>
                <w:szCs w:val="10"/>
                <w:lang w:eastAsia="pl-PL"/>
              </w:rPr>
            </w:pPr>
            <w:r w:rsidRPr="00904371">
              <w:rPr>
                <w:rFonts w:ascii="Arial CE" w:eastAsia="Times New Roman" w:hAnsi="Arial CE" w:cs="Arial CE"/>
                <w:sz w:val="10"/>
                <w:szCs w:val="10"/>
                <w:lang w:eastAsia="pl-PL"/>
              </w:rPr>
              <w:t> </w:t>
            </w:r>
          </w:p>
        </w:tc>
        <w:tc>
          <w:tcPr>
            <w:tcW w:w="199" w:type="dxa"/>
            <w:tcBorders>
              <w:top w:val="single" w:sz="8"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IV.</w:t>
            </w:r>
          </w:p>
        </w:tc>
        <w:tc>
          <w:tcPr>
            <w:tcW w:w="5480" w:type="dxa"/>
            <w:tcBorders>
              <w:top w:val="single" w:sz="8"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Krótkoterminowe rozliczenia międzyokresowe</w:t>
            </w:r>
          </w:p>
        </w:tc>
        <w:tc>
          <w:tcPr>
            <w:tcW w:w="1444" w:type="dxa"/>
            <w:tcBorders>
              <w:top w:val="single" w:sz="8"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c>
          <w:tcPr>
            <w:tcW w:w="1506" w:type="dxa"/>
            <w:tcBorders>
              <w:top w:val="single" w:sz="8"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 </w:t>
            </w:r>
          </w:p>
        </w:tc>
      </w:tr>
      <w:tr w:rsidR="00904371" w:rsidRPr="00904371" w:rsidTr="00904371">
        <w:trPr>
          <w:trHeight w:val="210"/>
        </w:trPr>
        <w:tc>
          <w:tcPr>
            <w:tcW w:w="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C. </w:t>
            </w:r>
          </w:p>
        </w:tc>
        <w:tc>
          <w:tcPr>
            <w:tcW w:w="199" w:type="dxa"/>
            <w:tcBorders>
              <w:top w:val="single" w:sz="8"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8"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i/>
                <w:iCs/>
                <w:sz w:val="12"/>
                <w:szCs w:val="12"/>
                <w:lang w:eastAsia="pl-PL"/>
              </w:rPr>
            </w:pPr>
            <w:r w:rsidRPr="00904371">
              <w:rPr>
                <w:rFonts w:ascii="Arial CE" w:eastAsia="Times New Roman" w:hAnsi="Arial CE" w:cs="Arial CE"/>
                <w:b/>
                <w:bCs/>
                <w:i/>
                <w:iCs/>
                <w:sz w:val="12"/>
                <w:szCs w:val="12"/>
                <w:lang w:eastAsia="pl-PL"/>
              </w:rPr>
              <w:t>Należne wpłaty na fundusz (kapitał) podstawowy</w:t>
            </w:r>
          </w:p>
        </w:tc>
        <w:tc>
          <w:tcPr>
            <w:tcW w:w="1444" w:type="dxa"/>
            <w:tcBorders>
              <w:top w:val="single" w:sz="8"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c>
          <w:tcPr>
            <w:tcW w:w="1506" w:type="dxa"/>
            <w:tcBorders>
              <w:top w:val="single" w:sz="8"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r>
      <w:tr w:rsidR="00904371" w:rsidRPr="00904371" w:rsidTr="00904371">
        <w:trPr>
          <w:trHeight w:val="210"/>
        </w:trPr>
        <w:tc>
          <w:tcPr>
            <w:tcW w:w="191" w:type="dxa"/>
            <w:tcBorders>
              <w:top w:val="nil"/>
              <w:left w:val="single" w:sz="4" w:space="0" w:color="auto"/>
              <w:bottom w:val="single" w:sz="4" w:space="0" w:color="auto"/>
              <w:right w:val="single" w:sz="4"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D. </w:t>
            </w:r>
          </w:p>
        </w:tc>
        <w:tc>
          <w:tcPr>
            <w:tcW w:w="199" w:type="dxa"/>
            <w:tcBorders>
              <w:top w:val="single" w:sz="8"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jc w:val="center"/>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480" w:type="dxa"/>
            <w:tcBorders>
              <w:top w:val="single" w:sz="8"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i/>
                <w:iCs/>
                <w:sz w:val="12"/>
                <w:szCs w:val="12"/>
                <w:lang w:eastAsia="pl-PL"/>
              </w:rPr>
            </w:pPr>
            <w:r w:rsidRPr="00904371">
              <w:rPr>
                <w:rFonts w:ascii="Arial CE" w:eastAsia="Times New Roman" w:hAnsi="Arial CE" w:cs="Arial CE"/>
                <w:b/>
                <w:bCs/>
                <w:i/>
                <w:iCs/>
                <w:sz w:val="12"/>
                <w:szCs w:val="12"/>
                <w:lang w:eastAsia="pl-PL"/>
              </w:rPr>
              <w:t>Udziały lub akcje własne</w:t>
            </w:r>
          </w:p>
        </w:tc>
        <w:tc>
          <w:tcPr>
            <w:tcW w:w="1444" w:type="dxa"/>
            <w:tcBorders>
              <w:top w:val="single" w:sz="8"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c>
          <w:tcPr>
            <w:tcW w:w="1506" w:type="dxa"/>
            <w:tcBorders>
              <w:top w:val="single" w:sz="8" w:space="0" w:color="auto"/>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0,00</w:t>
            </w:r>
          </w:p>
        </w:tc>
      </w:tr>
      <w:tr w:rsidR="00904371" w:rsidRPr="00904371" w:rsidTr="00904371">
        <w:trPr>
          <w:trHeight w:val="270"/>
        </w:trPr>
        <w:tc>
          <w:tcPr>
            <w:tcW w:w="191" w:type="dxa"/>
            <w:tcBorders>
              <w:top w:val="nil"/>
              <w:left w:val="single" w:sz="8" w:space="0" w:color="000000"/>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i/>
                <w:iCs/>
                <w:sz w:val="16"/>
                <w:szCs w:val="16"/>
                <w:lang w:eastAsia="pl-PL"/>
              </w:rPr>
            </w:pPr>
            <w:r w:rsidRPr="00904371">
              <w:rPr>
                <w:rFonts w:ascii="Arial CE" w:eastAsia="Times New Roman" w:hAnsi="Arial CE" w:cs="Arial CE"/>
                <w:i/>
                <w:iCs/>
                <w:sz w:val="16"/>
                <w:szCs w:val="16"/>
                <w:lang w:eastAsia="pl-PL"/>
              </w:rPr>
              <w:t> </w:t>
            </w:r>
          </w:p>
        </w:tc>
        <w:tc>
          <w:tcPr>
            <w:tcW w:w="199" w:type="dxa"/>
            <w:tcBorders>
              <w:top w:val="single" w:sz="8" w:space="0" w:color="000000"/>
              <w:left w:val="nil"/>
              <w:bottom w:val="single" w:sz="8" w:space="0" w:color="000000"/>
              <w:right w:val="single" w:sz="8" w:space="0" w:color="000000"/>
            </w:tcBorders>
            <w:shd w:val="clear" w:color="FFFFCC" w:fill="FFFF00"/>
            <w:noWrap/>
            <w:vAlign w:val="bottom"/>
            <w:hideMark/>
          </w:tcPr>
          <w:p w:rsidR="00904371" w:rsidRPr="00904371" w:rsidRDefault="00904371" w:rsidP="00904371">
            <w:pPr>
              <w:spacing w:after="0" w:line="240" w:lineRule="auto"/>
              <w:jc w:val="center"/>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5480" w:type="dxa"/>
            <w:tcBorders>
              <w:top w:val="single" w:sz="8" w:space="0" w:color="000000"/>
              <w:left w:val="nil"/>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Aktywa razem</w:t>
            </w:r>
          </w:p>
        </w:tc>
        <w:tc>
          <w:tcPr>
            <w:tcW w:w="1444" w:type="dxa"/>
            <w:tcBorders>
              <w:top w:val="single" w:sz="8" w:space="0" w:color="auto"/>
              <w:left w:val="nil"/>
              <w:bottom w:val="single" w:sz="8" w:space="0" w:color="auto"/>
              <w:right w:val="single" w:sz="8" w:space="0" w:color="auto"/>
            </w:tcBorders>
            <w:shd w:val="clear" w:color="000000" w:fill="FFFF00"/>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465 010,94</w:t>
            </w:r>
          </w:p>
        </w:tc>
        <w:tc>
          <w:tcPr>
            <w:tcW w:w="1506" w:type="dxa"/>
            <w:tcBorders>
              <w:top w:val="single" w:sz="8" w:space="0" w:color="auto"/>
              <w:left w:val="nil"/>
              <w:bottom w:val="single" w:sz="8" w:space="0" w:color="auto"/>
              <w:right w:val="single" w:sz="8" w:space="0" w:color="auto"/>
            </w:tcBorders>
            <w:shd w:val="clear" w:color="000000" w:fill="FFFF00"/>
            <w:vAlign w:val="center"/>
            <w:hideMark/>
          </w:tcPr>
          <w:p w:rsidR="00904371" w:rsidRPr="00904371" w:rsidRDefault="00904371" w:rsidP="00904371">
            <w:pPr>
              <w:spacing w:after="0" w:line="240" w:lineRule="auto"/>
              <w:jc w:val="right"/>
              <w:rPr>
                <w:rFonts w:ascii="Arial CE" w:eastAsia="Times New Roman" w:hAnsi="Arial CE" w:cs="Arial CE"/>
                <w:b/>
                <w:bCs/>
                <w:sz w:val="17"/>
                <w:szCs w:val="17"/>
                <w:lang w:eastAsia="pl-PL"/>
              </w:rPr>
            </w:pPr>
            <w:r w:rsidRPr="00904371">
              <w:rPr>
                <w:rFonts w:ascii="Arial CE" w:eastAsia="Times New Roman" w:hAnsi="Arial CE" w:cs="Arial CE"/>
                <w:b/>
                <w:bCs/>
                <w:sz w:val="17"/>
                <w:szCs w:val="17"/>
                <w:lang w:eastAsia="pl-PL"/>
              </w:rPr>
              <w:t>789 947,71</w:t>
            </w:r>
          </w:p>
        </w:tc>
      </w:tr>
    </w:tbl>
    <w:p w:rsidR="00904371" w:rsidRDefault="00904371" w:rsidP="00904371">
      <w:pPr>
        <w:spacing w:after="0" w:line="360" w:lineRule="auto"/>
        <w:rPr>
          <w:rFonts w:ascii="Times New Roman" w:hAnsi="Times New Roman" w:cs="Times New Roman"/>
          <w:sz w:val="24"/>
          <w:szCs w:val="24"/>
        </w:rPr>
      </w:pPr>
    </w:p>
    <w:p w:rsidR="00904371" w:rsidRDefault="00904371" w:rsidP="00904371">
      <w:pPr>
        <w:spacing w:after="0" w:line="360" w:lineRule="auto"/>
        <w:rPr>
          <w:rFonts w:ascii="Times New Roman" w:hAnsi="Times New Roman" w:cs="Times New Roman"/>
          <w:sz w:val="24"/>
          <w:szCs w:val="24"/>
        </w:rPr>
      </w:pPr>
    </w:p>
    <w:tbl>
      <w:tblPr>
        <w:tblW w:w="8900" w:type="dxa"/>
        <w:tblInd w:w="56" w:type="dxa"/>
        <w:tblCellMar>
          <w:left w:w="70" w:type="dxa"/>
          <w:right w:w="70" w:type="dxa"/>
        </w:tblCellMar>
        <w:tblLook w:val="04A0"/>
      </w:tblPr>
      <w:tblGrid>
        <w:gridCol w:w="280"/>
        <w:gridCol w:w="321"/>
        <w:gridCol w:w="5138"/>
        <w:gridCol w:w="1692"/>
        <w:gridCol w:w="1469"/>
      </w:tblGrid>
      <w:tr w:rsidR="00904371" w:rsidRPr="00904371" w:rsidTr="00904371">
        <w:trPr>
          <w:trHeight w:val="255"/>
        </w:trPr>
        <w:tc>
          <w:tcPr>
            <w:tcW w:w="5515" w:type="dxa"/>
            <w:gridSpan w:val="3"/>
            <w:vMerge w:val="restart"/>
            <w:tcBorders>
              <w:top w:val="single" w:sz="8" w:space="0" w:color="1A1A1A"/>
              <w:left w:val="single" w:sz="8" w:space="0" w:color="1A1A1A"/>
              <w:bottom w:val="single" w:sz="8" w:space="0" w:color="000000"/>
              <w:right w:val="single" w:sz="8" w:space="0" w:color="000000"/>
            </w:tcBorders>
            <w:shd w:val="clear" w:color="FFFF00" w:fill="FFC000"/>
            <w:noWrap/>
            <w:vAlign w:val="center"/>
            <w:hideMark/>
          </w:tcPr>
          <w:p w:rsidR="00904371" w:rsidRPr="00904371" w:rsidRDefault="00904371" w:rsidP="00904371">
            <w:pPr>
              <w:spacing w:after="0" w:line="240" w:lineRule="auto"/>
              <w:jc w:val="center"/>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lastRenderedPageBreak/>
              <w:t>PASYWA</w:t>
            </w:r>
          </w:p>
        </w:tc>
        <w:tc>
          <w:tcPr>
            <w:tcW w:w="1824" w:type="dxa"/>
            <w:vMerge w:val="restart"/>
            <w:tcBorders>
              <w:top w:val="single" w:sz="8" w:space="0" w:color="1A1A1A"/>
              <w:left w:val="single" w:sz="8" w:space="0" w:color="000000"/>
              <w:bottom w:val="single" w:sz="8" w:space="0" w:color="000000"/>
              <w:right w:val="single" w:sz="8" w:space="0" w:color="1A1A1A"/>
            </w:tcBorders>
            <w:shd w:val="clear" w:color="FFFF00" w:fill="FFC000"/>
            <w:vAlign w:val="center"/>
            <w:hideMark/>
          </w:tcPr>
          <w:p w:rsidR="00904371" w:rsidRPr="00904371" w:rsidRDefault="00904371" w:rsidP="00904371">
            <w:pPr>
              <w:spacing w:after="0" w:line="240" w:lineRule="auto"/>
              <w:jc w:val="center"/>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xml:space="preserve">OKRES BIEŻĄCY </w:t>
            </w:r>
          </w:p>
        </w:tc>
        <w:tc>
          <w:tcPr>
            <w:tcW w:w="1561" w:type="dxa"/>
            <w:vMerge w:val="restart"/>
            <w:tcBorders>
              <w:top w:val="single" w:sz="8" w:space="0" w:color="000000"/>
              <w:left w:val="single" w:sz="8" w:space="0" w:color="000000"/>
              <w:bottom w:val="single" w:sz="8" w:space="0" w:color="000000"/>
              <w:right w:val="single" w:sz="8" w:space="0" w:color="000000"/>
            </w:tcBorders>
            <w:shd w:val="clear" w:color="FFFF00" w:fill="FFC000"/>
            <w:vAlign w:val="center"/>
            <w:hideMark/>
          </w:tcPr>
          <w:p w:rsidR="00904371" w:rsidRPr="00904371" w:rsidRDefault="00904371" w:rsidP="00904371">
            <w:pPr>
              <w:spacing w:after="0" w:line="240" w:lineRule="auto"/>
              <w:jc w:val="center"/>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xml:space="preserve">OKRES UBIEGŁY </w:t>
            </w:r>
          </w:p>
        </w:tc>
      </w:tr>
      <w:tr w:rsidR="00904371" w:rsidRPr="00904371" w:rsidTr="00904371">
        <w:trPr>
          <w:trHeight w:val="630"/>
        </w:trPr>
        <w:tc>
          <w:tcPr>
            <w:tcW w:w="5515" w:type="dxa"/>
            <w:gridSpan w:val="3"/>
            <w:vMerge/>
            <w:tcBorders>
              <w:top w:val="single" w:sz="8" w:space="0" w:color="1A1A1A"/>
              <w:left w:val="single" w:sz="8" w:space="0" w:color="1A1A1A"/>
              <w:bottom w:val="single" w:sz="8" w:space="0" w:color="000000"/>
              <w:right w:val="single" w:sz="8" w:space="0" w:color="000000"/>
            </w:tcBorders>
            <w:vAlign w:val="center"/>
            <w:hideMark/>
          </w:tcPr>
          <w:p w:rsidR="00904371" w:rsidRPr="00904371" w:rsidRDefault="00904371" w:rsidP="00904371">
            <w:pPr>
              <w:spacing w:after="0" w:line="240" w:lineRule="auto"/>
              <w:rPr>
                <w:rFonts w:ascii="Arial CE" w:eastAsia="Times New Roman" w:hAnsi="Arial CE" w:cs="Arial CE"/>
                <w:b/>
                <w:bCs/>
                <w:sz w:val="18"/>
                <w:szCs w:val="18"/>
                <w:lang w:eastAsia="pl-PL"/>
              </w:rPr>
            </w:pPr>
          </w:p>
        </w:tc>
        <w:tc>
          <w:tcPr>
            <w:tcW w:w="1824" w:type="dxa"/>
            <w:vMerge/>
            <w:tcBorders>
              <w:top w:val="single" w:sz="8" w:space="0" w:color="1A1A1A"/>
              <w:left w:val="single" w:sz="8" w:space="0" w:color="000000"/>
              <w:bottom w:val="single" w:sz="8" w:space="0" w:color="000000"/>
              <w:right w:val="single" w:sz="8" w:space="0" w:color="1A1A1A"/>
            </w:tcBorders>
            <w:vAlign w:val="center"/>
            <w:hideMark/>
          </w:tcPr>
          <w:p w:rsidR="00904371" w:rsidRPr="00904371" w:rsidRDefault="00904371" w:rsidP="00904371">
            <w:pPr>
              <w:spacing w:after="0" w:line="240" w:lineRule="auto"/>
              <w:rPr>
                <w:rFonts w:ascii="Arial CE" w:eastAsia="Times New Roman" w:hAnsi="Arial CE" w:cs="Arial CE"/>
                <w:b/>
                <w:bCs/>
                <w:sz w:val="18"/>
                <w:szCs w:val="18"/>
                <w:lang w:eastAsia="pl-PL"/>
              </w:rPr>
            </w:pPr>
          </w:p>
        </w:tc>
        <w:tc>
          <w:tcPr>
            <w:tcW w:w="1561" w:type="dxa"/>
            <w:vMerge/>
            <w:tcBorders>
              <w:top w:val="single" w:sz="8" w:space="0" w:color="000000"/>
              <w:left w:val="single" w:sz="8" w:space="0" w:color="000000"/>
              <w:bottom w:val="single" w:sz="8" w:space="0" w:color="000000"/>
              <w:right w:val="single" w:sz="8" w:space="0" w:color="000000"/>
            </w:tcBorders>
            <w:vAlign w:val="center"/>
            <w:hideMark/>
          </w:tcPr>
          <w:p w:rsidR="00904371" w:rsidRPr="00904371" w:rsidRDefault="00904371" w:rsidP="00904371">
            <w:pPr>
              <w:spacing w:after="0" w:line="240" w:lineRule="auto"/>
              <w:rPr>
                <w:rFonts w:ascii="Arial CE" w:eastAsia="Times New Roman" w:hAnsi="Arial CE" w:cs="Arial CE"/>
                <w:b/>
                <w:bCs/>
                <w:sz w:val="18"/>
                <w:szCs w:val="18"/>
                <w:lang w:eastAsia="pl-PL"/>
              </w:rPr>
            </w:pPr>
          </w:p>
        </w:tc>
      </w:tr>
      <w:tr w:rsidR="00904371" w:rsidRPr="00904371" w:rsidTr="00904371">
        <w:trPr>
          <w:trHeight w:val="105"/>
        </w:trPr>
        <w:tc>
          <w:tcPr>
            <w:tcW w:w="168" w:type="dxa"/>
            <w:tcBorders>
              <w:top w:val="nil"/>
              <w:left w:val="single" w:sz="8" w:space="0" w:color="1A1A1A"/>
              <w:bottom w:val="single" w:sz="8" w:space="0" w:color="000000"/>
              <w:right w:val="nil"/>
            </w:tcBorders>
            <w:shd w:val="clear" w:color="000000" w:fill="FFFF66"/>
            <w:noWrap/>
            <w:vAlign w:val="center"/>
            <w:hideMark/>
          </w:tcPr>
          <w:p w:rsidR="00904371" w:rsidRPr="00904371" w:rsidRDefault="00904371" w:rsidP="00904371">
            <w:pPr>
              <w:spacing w:after="0" w:line="240" w:lineRule="auto"/>
              <w:jc w:val="center"/>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209" w:type="dxa"/>
            <w:tcBorders>
              <w:top w:val="nil"/>
              <w:left w:val="nil"/>
              <w:bottom w:val="single" w:sz="8" w:space="0" w:color="000000"/>
              <w:right w:val="nil"/>
            </w:tcBorders>
            <w:shd w:val="clear" w:color="000000" w:fill="FFFF66"/>
            <w:noWrap/>
            <w:vAlign w:val="center"/>
            <w:hideMark/>
          </w:tcPr>
          <w:p w:rsidR="00904371" w:rsidRPr="00904371" w:rsidRDefault="00904371" w:rsidP="00904371">
            <w:pPr>
              <w:spacing w:after="0" w:line="240" w:lineRule="auto"/>
              <w:jc w:val="center"/>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5138" w:type="dxa"/>
            <w:tcBorders>
              <w:top w:val="nil"/>
              <w:left w:val="nil"/>
              <w:bottom w:val="single" w:sz="8" w:space="0" w:color="000000"/>
              <w:right w:val="single" w:sz="8" w:space="0" w:color="000000"/>
            </w:tcBorders>
            <w:shd w:val="clear" w:color="000000" w:fill="FFFF66"/>
            <w:noWrap/>
            <w:vAlign w:val="center"/>
            <w:hideMark/>
          </w:tcPr>
          <w:p w:rsidR="00904371" w:rsidRPr="00904371" w:rsidRDefault="00904371" w:rsidP="00904371">
            <w:pPr>
              <w:spacing w:after="0" w:line="240" w:lineRule="auto"/>
              <w:jc w:val="center"/>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824" w:type="dxa"/>
            <w:tcBorders>
              <w:top w:val="nil"/>
              <w:left w:val="nil"/>
              <w:bottom w:val="nil"/>
              <w:right w:val="nil"/>
            </w:tcBorders>
            <w:shd w:val="clear" w:color="000000" w:fill="FFFF66"/>
            <w:vAlign w:val="center"/>
            <w:hideMark/>
          </w:tcPr>
          <w:p w:rsidR="00904371" w:rsidRPr="00904371" w:rsidRDefault="00904371" w:rsidP="00904371">
            <w:pPr>
              <w:spacing w:after="0" w:line="240" w:lineRule="auto"/>
              <w:rPr>
                <w:rFonts w:ascii="Arial CE" w:eastAsia="Times New Roman" w:hAnsi="Arial CE" w:cs="Arial CE"/>
                <w:sz w:val="16"/>
                <w:szCs w:val="16"/>
                <w:lang w:eastAsia="pl-PL"/>
              </w:rPr>
            </w:pPr>
            <w:r w:rsidRPr="00904371">
              <w:rPr>
                <w:rFonts w:ascii="Arial CE" w:eastAsia="Times New Roman" w:hAnsi="Arial CE" w:cs="Arial CE"/>
                <w:sz w:val="16"/>
                <w:szCs w:val="16"/>
                <w:lang w:eastAsia="pl-PL"/>
              </w:rPr>
              <w:t> </w:t>
            </w:r>
          </w:p>
        </w:tc>
        <w:tc>
          <w:tcPr>
            <w:tcW w:w="1561" w:type="dxa"/>
            <w:tcBorders>
              <w:top w:val="nil"/>
              <w:left w:val="nil"/>
              <w:bottom w:val="nil"/>
              <w:right w:val="single" w:sz="8" w:space="0" w:color="1A1A1A"/>
            </w:tcBorders>
            <w:shd w:val="clear" w:color="000000" w:fill="FFFF66"/>
            <w:vAlign w:val="center"/>
            <w:hideMark/>
          </w:tcPr>
          <w:p w:rsidR="00904371" w:rsidRPr="00904371" w:rsidRDefault="00904371" w:rsidP="00904371">
            <w:pPr>
              <w:spacing w:after="0" w:line="240" w:lineRule="auto"/>
              <w:rPr>
                <w:rFonts w:ascii="Arial CE" w:eastAsia="Times New Roman" w:hAnsi="Arial CE" w:cs="Arial CE"/>
                <w:sz w:val="16"/>
                <w:szCs w:val="16"/>
                <w:lang w:eastAsia="pl-PL"/>
              </w:rPr>
            </w:pPr>
            <w:r w:rsidRPr="00904371">
              <w:rPr>
                <w:rFonts w:ascii="Arial CE" w:eastAsia="Times New Roman" w:hAnsi="Arial CE" w:cs="Arial CE"/>
                <w:sz w:val="16"/>
                <w:szCs w:val="16"/>
                <w:lang w:eastAsia="pl-PL"/>
              </w:rPr>
              <w:t> </w:t>
            </w:r>
          </w:p>
        </w:tc>
      </w:tr>
      <w:tr w:rsidR="00904371" w:rsidRPr="00904371" w:rsidTr="00904371">
        <w:trPr>
          <w:trHeight w:val="315"/>
        </w:trPr>
        <w:tc>
          <w:tcPr>
            <w:tcW w:w="168" w:type="dxa"/>
            <w:tcBorders>
              <w:top w:val="nil"/>
              <w:left w:val="single" w:sz="8" w:space="0" w:color="1A1A1A"/>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 xml:space="preserve">A. </w:t>
            </w:r>
          </w:p>
        </w:tc>
        <w:tc>
          <w:tcPr>
            <w:tcW w:w="209" w:type="dxa"/>
            <w:tcBorders>
              <w:top w:val="nil"/>
              <w:left w:val="nil"/>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 </w:t>
            </w:r>
          </w:p>
        </w:tc>
        <w:tc>
          <w:tcPr>
            <w:tcW w:w="5138" w:type="dxa"/>
            <w:tcBorders>
              <w:top w:val="nil"/>
              <w:left w:val="nil"/>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Kapitał ( fundusz) własny</w:t>
            </w:r>
          </w:p>
        </w:tc>
        <w:tc>
          <w:tcPr>
            <w:tcW w:w="1824" w:type="dxa"/>
            <w:tcBorders>
              <w:top w:val="single" w:sz="8" w:space="0" w:color="auto"/>
              <w:left w:val="nil"/>
              <w:bottom w:val="single" w:sz="8" w:space="0" w:color="auto"/>
              <w:right w:val="single" w:sz="8" w:space="0" w:color="auto"/>
            </w:tcBorders>
            <w:shd w:val="clear" w:color="000000" w:fill="FFFF00"/>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62 468,48</w:t>
            </w:r>
          </w:p>
        </w:tc>
        <w:tc>
          <w:tcPr>
            <w:tcW w:w="1561" w:type="dxa"/>
            <w:tcBorders>
              <w:top w:val="single" w:sz="8" w:space="0" w:color="auto"/>
              <w:left w:val="nil"/>
              <w:bottom w:val="single" w:sz="8" w:space="0" w:color="auto"/>
              <w:right w:val="single" w:sz="8" w:space="0" w:color="auto"/>
            </w:tcBorders>
            <w:shd w:val="clear" w:color="000000" w:fill="FFFF00"/>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56 535,92</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Kapitał (fundusz) podstawowy</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56 535,92</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55 564,82</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II.</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Kapitał (fundusz) zapasowy, w tym:</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nadwyżka wartości sprzed. nad wartością nominalną udziałów (akcji)</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III.</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Kapitał (fundusz) z aktualizacji wyceny, w tym:</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z tytułu aktualizacji  wartości godziwej</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IV.</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Pozostałe kapitały (fundusze) rezerwowe</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w tym: tworzony zgodnie z umową/statutem spółki</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na udziały (akcje) własne</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V.</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Zysk (strata) z lat ubiegłych</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VI.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Zysk (strata) netto</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5 932,56</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971,10</w:t>
            </w:r>
          </w:p>
        </w:tc>
      </w:tr>
      <w:tr w:rsidR="00904371" w:rsidRPr="00904371" w:rsidTr="00904371">
        <w:trPr>
          <w:trHeight w:val="240"/>
        </w:trPr>
        <w:tc>
          <w:tcPr>
            <w:tcW w:w="168" w:type="dxa"/>
            <w:tcBorders>
              <w:top w:val="nil"/>
              <w:left w:val="single" w:sz="8" w:space="0" w:color="1A1A1A"/>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VII. </w:t>
            </w:r>
          </w:p>
        </w:tc>
        <w:tc>
          <w:tcPr>
            <w:tcW w:w="5138"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Odpisy z zysku netto w ciągu roku obrotowego (wielkość ujemna)</w:t>
            </w:r>
          </w:p>
        </w:tc>
        <w:tc>
          <w:tcPr>
            <w:tcW w:w="1824"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nil"/>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315"/>
        </w:trPr>
        <w:tc>
          <w:tcPr>
            <w:tcW w:w="168" w:type="dxa"/>
            <w:tcBorders>
              <w:top w:val="single" w:sz="8" w:space="0" w:color="000000"/>
              <w:left w:val="single" w:sz="8" w:space="0" w:color="1A1A1A"/>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B.</w:t>
            </w:r>
          </w:p>
        </w:tc>
        <w:tc>
          <w:tcPr>
            <w:tcW w:w="209" w:type="dxa"/>
            <w:tcBorders>
              <w:top w:val="single" w:sz="8" w:space="0" w:color="000000"/>
              <w:left w:val="nil"/>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 </w:t>
            </w:r>
          </w:p>
        </w:tc>
        <w:tc>
          <w:tcPr>
            <w:tcW w:w="5138" w:type="dxa"/>
            <w:tcBorders>
              <w:top w:val="single" w:sz="8" w:space="0" w:color="000000"/>
              <w:left w:val="nil"/>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Zobowiązania i rezerwy na zobowiązania</w:t>
            </w:r>
          </w:p>
        </w:tc>
        <w:tc>
          <w:tcPr>
            <w:tcW w:w="1824" w:type="dxa"/>
            <w:tcBorders>
              <w:top w:val="single" w:sz="8" w:space="0" w:color="auto"/>
              <w:left w:val="nil"/>
              <w:bottom w:val="single" w:sz="8" w:space="0" w:color="auto"/>
              <w:right w:val="single" w:sz="8" w:space="0" w:color="auto"/>
            </w:tcBorders>
            <w:shd w:val="clear" w:color="000000" w:fill="FFFF00"/>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402 542,46</w:t>
            </w:r>
          </w:p>
        </w:tc>
        <w:tc>
          <w:tcPr>
            <w:tcW w:w="1561" w:type="dxa"/>
            <w:tcBorders>
              <w:top w:val="single" w:sz="8" w:space="0" w:color="auto"/>
              <w:left w:val="nil"/>
              <w:bottom w:val="single" w:sz="8" w:space="0" w:color="auto"/>
              <w:right w:val="single" w:sz="8" w:space="0" w:color="auto"/>
            </w:tcBorders>
            <w:shd w:val="clear" w:color="000000" w:fill="FFFF00"/>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733 411,79</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w:t>
            </w:r>
          </w:p>
        </w:tc>
        <w:tc>
          <w:tcPr>
            <w:tcW w:w="5138" w:type="dxa"/>
            <w:tcBorders>
              <w:top w:val="nil"/>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Rezerwy na zobowiązania</w:t>
            </w:r>
          </w:p>
        </w:tc>
        <w:tc>
          <w:tcPr>
            <w:tcW w:w="1824"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0,00</w:t>
            </w:r>
          </w:p>
        </w:tc>
        <w:tc>
          <w:tcPr>
            <w:tcW w:w="1561"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0,00</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1.</w:t>
            </w:r>
            <w:r w:rsidRPr="00904371">
              <w:rPr>
                <w:rFonts w:ascii="Arial CE" w:eastAsia="Times New Roman" w:hAnsi="Arial CE" w:cs="Arial CE"/>
                <w:sz w:val="12"/>
                <w:szCs w:val="12"/>
                <w:lang w:eastAsia="pl-PL"/>
              </w:rPr>
              <w:t xml:space="preserve"> Rezerwa z tytułu odroczonego podatku dochodowego</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2.</w:t>
            </w:r>
            <w:r w:rsidRPr="00904371">
              <w:rPr>
                <w:rFonts w:ascii="Arial CE" w:eastAsia="Times New Roman" w:hAnsi="Arial CE" w:cs="Arial CE"/>
                <w:sz w:val="12"/>
                <w:szCs w:val="12"/>
                <w:lang w:eastAsia="pl-PL"/>
              </w:rPr>
              <w:t xml:space="preserve"> Rezerwa na świadczenia emerytalne i podobne</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długoterminowa</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krótkoterminowa</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3. </w:t>
            </w:r>
            <w:r w:rsidRPr="00904371">
              <w:rPr>
                <w:rFonts w:ascii="Arial CE" w:eastAsia="Times New Roman" w:hAnsi="Arial CE" w:cs="Arial CE"/>
                <w:sz w:val="12"/>
                <w:szCs w:val="12"/>
                <w:lang w:eastAsia="pl-PL"/>
              </w:rPr>
              <w:t>Pozostałe rezerwy</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długoterminowe</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krótkoterminowe</w:t>
            </w:r>
          </w:p>
        </w:tc>
        <w:tc>
          <w:tcPr>
            <w:tcW w:w="1824" w:type="dxa"/>
            <w:tcBorders>
              <w:top w:val="nil"/>
              <w:left w:val="nil"/>
              <w:bottom w:val="nil"/>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nil"/>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single" w:sz="8" w:space="0" w:color="000000"/>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II.</w:t>
            </w:r>
          </w:p>
        </w:tc>
        <w:tc>
          <w:tcPr>
            <w:tcW w:w="5138" w:type="dxa"/>
            <w:tcBorders>
              <w:top w:val="single" w:sz="8" w:space="0" w:color="000000"/>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Zobowiązania długoterminowe</w:t>
            </w:r>
          </w:p>
        </w:tc>
        <w:tc>
          <w:tcPr>
            <w:tcW w:w="1824" w:type="dxa"/>
            <w:tcBorders>
              <w:top w:val="single" w:sz="8" w:space="0" w:color="auto"/>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0,00</w:t>
            </w:r>
          </w:p>
        </w:tc>
        <w:tc>
          <w:tcPr>
            <w:tcW w:w="1561" w:type="dxa"/>
            <w:tcBorders>
              <w:top w:val="single" w:sz="8" w:space="0" w:color="auto"/>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0,00</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1.</w:t>
            </w:r>
            <w:r w:rsidRPr="00904371">
              <w:rPr>
                <w:rFonts w:ascii="Arial CE" w:eastAsia="Times New Roman" w:hAnsi="Arial CE" w:cs="Arial CE"/>
                <w:sz w:val="12"/>
                <w:szCs w:val="12"/>
                <w:lang w:eastAsia="pl-PL"/>
              </w:rPr>
              <w:t xml:space="preserve"> Wobec jednostek powiązanych</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2. </w:t>
            </w:r>
            <w:r w:rsidRPr="00904371">
              <w:rPr>
                <w:rFonts w:ascii="Arial CE" w:eastAsia="Times New Roman" w:hAnsi="Arial CE" w:cs="Arial CE"/>
                <w:sz w:val="12"/>
                <w:szCs w:val="12"/>
                <w:lang w:eastAsia="pl-PL"/>
              </w:rPr>
              <w:t>Wobec pozostałych jednostek, w których jednostka posiada zaangażowanie w kapitale</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3.</w:t>
            </w:r>
            <w:r w:rsidRPr="00904371">
              <w:rPr>
                <w:rFonts w:ascii="Arial CE" w:eastAsia="Times New Roman" w:hAnsi="Arial CE" w:cs="Arial CE"/>
                <w:sz w:val="12"/>
                <w:szCs w:val="12"/>
                <w:lang w:eastAsia="pl-PL"/>
              </w:rPr>
              <w:t xml:space="preserve"> Wobec jednostek pozostałych</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a)</w:t>
            </w:r>
            <w:r w:rsidRPr="00904371">
              <w:rPr>
                <w:rFonts w:ascii="Arial CE" w:eastAsia="Times New Roman" w:hAnsi="Arial CE" w:cs="Arial CE"/>
                <w:sz w:val="12"/>
                <w:szCs w:val="12"/>
                <w:lang w:eastAsia="pl-PL"/>
              </w:rPr>
              <w:t xml:space="preserve"> kredyty i pożyczki</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b)</w:t>
            </w:r>
            <w:r w:rsidRPr="00904371">
              <w:rPr>
                <w:rFonts w:ascii="Arial CE" w:eastAsia="Times New Roman" w:hAnsi="Arial CE" w:cs="Arial CE"/>
                <w:sz w:val="12"/>
                <w:szCs w:val="12"/>
                <w:lang w:eastAsia="pl-PL"/>
              </w:rPr>
              <w:t xml:space="preserve"> z tytułu emisji dłużnych papierów wartościowych</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c)</w:t>
            </w:r>
            <w:r w:rsidRPr="00904371">
              <w:rPr>
                <w:rFonts w:ascii="Arial CE" w:eastAsia="Times New Roman" w:hAnsi="Arial CE" w:cs="Arial CE"/>
                <w:sz w:val="12"/>
                <w:szCs w:val="12"/>
                <w:lang w:eastAsia="pl-PL"/>
              </w:rPr>
              <w:t xml:space="preserve"> inne zobowiązania finansowe</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w:t>
            </w:r>
            <w:r w:rsidRPr="00904371">
              <w:rPr>
                <w:rFonts w:ascii="Arial CE" w:eastAsia="Times New Roman" w:hAnsi="Arial CE" w:cs="Arial CE"/>
                <w:b/>
                <w:bCs/>
                <w:sz w:val="12"/>
                <w:szCs w:val="12"/>
                <w:lang w:eastAsia="pl-PL"/>
              </w:rPr>
              <w:t>d</w:t>
            </w:r>
            <w:r w:rsidRPr="00904371">
              <w:rPr>
                <w:rFonts w:ascii="Arial CE" w:eastAsia="Times New Roman" w:hAnsi="Arial CE" w:cs="Arial CE"/>
                <w:sz w:val="12"/>
                <w:szCs w:val="12"/>
                <w:lang w:eastAsia="pl-PL"/>
              </w:rPr>
              <w:t>) zobowiązania wekslowe</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single" w:sz="4" w:space="0" w:color="000000"/>
              <w:left w:val="nil"/>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e)</w:t>
            </w:r>
            <w:r w:rsidRPr="00904371">
              <w:rPr>
                <w:rFonts w:ascii="Arial CE" w:eastAsia="Times New Roman" w:hAnsi="Arial CE" w:cs="Arial CE"/>
                <w:sz w:val="12"/>
                <w:szCs w:val="12"/>
                <w:lang w:eastAsia="pl-PL"/>
              </w:rPr>
              <w:t xml:space="preserve"> inne</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single" w:sz="8" w:space="0" w:color="000000"/>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III.</w:t>
            </w:r>
          </w:p>
        </w:tc>
        <w:tc>
          <w:tcPr>
            <w:tcW w:w="5138" w:type="dxa"/>
            <w:tcBorders>
              <w:top w:val="single" w:sz="8" w:space="0" w:color="000000"/>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Zobowiązania krótkoterminowe</w:t>
            </w:r>
          </w:p>
        </w:tc>
        <w:tc>
          <w:tcPr>
            <w:tcW w:w="1824" w:type="dxa"/>
            <w:tcBorders>
              <w:top w:val="single" w:sz="8" w:space="0" w:color="auto"/>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54 551,03</w:t>
            </w:r>
          </w:p>
        </w:tc>
        <w:tc>
          <w:tcPr>
            <w:tcW w:w="1561" w:type="dxa"/>
            <w:tcBorders>
              <w:top w:val="single" w:sz="8" w:space="0" w:color="auto"/>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98 417,90</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1. </w:t>
            </w:r>
            <w:r w:rsidRPr="00904371">
              <w:rPr>
                <w:rFonts w:ascii="Arial CE" w:eastAsia="Times New Roman" w:hAnsi="Arial CE" w:cs="Arial CE"/>
                <w:sz w:val="12"/>
                <w:szCs w:val="12"/>
                <w:lang w:eastAsia="pl-PL"/>
              </w:rPr>
              <w:t>Wobec jednostek powiązanych</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a)</w:t>
            </w:r>
            <w:r w:rsidRPr="00904371">
              <w:rPr>
                <w:rFonts w:ascii="Arial CE" w:eastAsia="Times New Roman" w:hAnsi="Arial CE" w:cs="Arial CE"/>
                <w:sz w:val="12"/>
                <w:szCs w:val="12"/>
                <w:lang w:eastAsia="pl-PL"/>
              </w:rPr>
              <w:t xml:space="preserve"> z tytułu dostaw i usług, o kresie wymagalności:</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do 12 miesięcy</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powyżej 12 miesięcy</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b)</w:t>
            </w:r>
            <w:r w:rsidRPr="00904371">
              <w:rPr>
                <w:rFonts w:ascii="Arial CE" w:eastAsia="Times New Roman" w:hAnsi="Arial CE" w:cs="Arial CE"/>
                <w:sz w:val="12"/>
                <w:szCs w:val="12"/>
                <w:lang w:eastAsia="pl-PL"/>
              </w:rPr>
              <w:t xml:space="preserve"> inne</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39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2. </w:t>
            </w:r>
            <w:r w:rsidRPr="00904371">
              <w:rPr>
                <w:rFonts w:ascii="Arial CE" w:eastAsia="Times New Roman" w:hAnsi="Arial CE" w:cs="Arial CE"/>
                <w:sz w:val="12"/>
                <w:szCs w:val="12"/>
                <w:lang w:eastAsia="pl-PL"/>
              </w:rPr>
              <w:t>Wobec pozostałych jednostek, w których jednostka posiada zaangażowanie w kapitale</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55"/>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a)</w:t>
            </w:r>
            <w:r w:rsidRPr="00904371">
              <w:rPr>
                <w:rFonts w:ascii="Arial CE" w:eastAsia="Times New Roman" w:hAnsi="Arial CE" w:cs="Arial CE"/>
                <w:sz w:val="12"/>
                <w:szCs w:val="12"/>
                <w:lang w:eastAsia="pl-PL"/>
              </w:rPr>
              <w:t xml:space="preserve"> z tytułu dostaw i usług, o kresie wymagalności:</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55"/>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do 12 miesięcy</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55"/>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powyżej 12 miesięcy</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55"/>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b)</w:t>
            </w:r>
            <w:r w:rsidRPr="00904371">
              <w:rPr>
                <w:rFonts w:ascii="Arial CE" w:eastAsia="Times New Roman" w:hAnsi="Arial CE" w:cs="Arial CE"/>
                <w:sz w:val="12"/>
                <w:szCs w:val="12"/>
                <w:lang w:eastAsia="pl-PL"/>
              </w:rPr>
              <w:t xml:space="preserve"> inne</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3.</w:t>
            </w:r>
            <w:r w:rsidRPr="00904371">
              <w:rPr>
                <w:rFonts w:ascii="Arial CE" w:eastAsia="Times New Roman" w:hAnsi="Arial CE" w:cs="Arial CE"/>
                <w:sz w:val="12"/>
                <w:szCs w:val="12"/>
                <w:lang w:eastAsia="pl-PL"/>
              </w:rPr>
              <w:t xml:space="preserve"> Wobec pozostałych jednostek</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51 838,88</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92 560,53</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a)</w:t>
            </w:r>
            <w:r w:rsidRPr="00904371">
              <w:rPr>
                <w:rFonts w:ascii="Arial CE" w:eastAsia="Times New Roman" w:hAnsi="Arial CE" w:cs="Arial CE"/>
                <w:sz w:val="12"/>
                <w:szCs w:val="12"/>
                <w:lang w:eastAsia="pl-PL"/>
              </w:rPr>
              <w:t xml:space="preserve"> kredyty i pożyczki</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b)</w:t>
            </w:r>
            <w:r w:rsidRPr="00904371">
              <w:rPr>
                <w:rFonts w:ascii="Arial CE" w:eastAsia="Times New Roman" w:hAnsi="Arial CE" w:cs="Arial CE"/>
                <w:sz w:val="12"/>
                <w:szCs w:val="12"/>
                <w:lang w:eastAsia="pl-PL"/>
              </w:rPr>
              <w:t xml:space="preserve"> z tytułu emisji </w:t>
            </w:r>
            <w:proofErr w:type="spellStart"/>
            <w:r w:rsidRPr="00904371">
              <w:rPr>
                <w:rFonts w:ascii="Arial CE" w:eastAsia="Times New Roman" w:hAnsi="Arial CE" w:cs="Arial CE"/>
                <w:sz w:val="12"/>
                <w:szCs w:val="12"/>
                <w:lang w:eastAsia="pl-PL"/>
              </w:rPr>
              <w:t>dłuznych</w:t>
            </w:r>
            <w:proofErr w:type="spellEnd"/>
            <w:r w:rsidRPr="00904371">
              <w:rPr>
                <w:rFonts w:ascii="Arial CE" w:eastAsia="Times New Roman" w:hAnsi="Arial CE" w:cs="Arial CE"/>
                <w:sz w:val="12"/>
                <w:szCs w:val="12"/>
                <w:lang w:eastAsia="pl-PL"/>
              </w:rPr>
              <w:t xml:space="preserve"> papierów wartościowych</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c)</w:t>
            </w:r>
            <w:r w:rsidRPr="00904371">
              <w:rPr>
                <w:rFonts w:ascii="Arial CE" w:eastAsia="Times New Roman" w:hAnsi="Arial CE" w:cs="Arial CE"/>
                <w:sz w:val="12"/>
                <w:szCs w:val="12"/>
                <w:lang w:eastAsia="pl-PL"/>
              </w:rPr>
              <w:t xml:space="preserve"> inne zobowiązania finansowe</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d)</w:t>
            </w:r>
            <w:r w:rsidRPr="00904371">
              <w:rPr>
                <w:rFonts w:ascii="Arial CE" w:eastAsia="Times New Roman" w:hAnsi="Arial CE" w:cs="Arial CE"/>
                <w:sz w:val="12"/>
                <w:szCs w:val="12"/>
                <w:lang w:eastAsia="pl-PL"/>
              </w:rPr>
              <w:t xml:space="preserve"> z tytułu dostaw i usług , o okresie wymagalności:</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51 838,88</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52 741,18</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do 12 miesięcy</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51 838,88</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52 741,18</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powyżej 12 miesięcy</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lastRenderedPageBreak/>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e) </w:t>
            </w:r>
            <w:r w:rsidRPr="00904371">
              <w:rPr>
                <w:rFonts w:ascii="Arial CE" w:eastAsia="Times New Roman" w:hAnsi="Arial CE" w:cs="Arial CE"/>
                <w:sz w:val="12"/>
                <w:szCs w:val="12"/>
                <w:lang w:eastAsia="pl-PL"/>
              </w:rPr>
              <w:t>zaliczki otrzymane na dostawy</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f)</w:t>
            </w:r>
            <w:r w:rsidRPr="00904371">
              <w:rPr>
                <w:rFonts w:ascii="Arial CE" w:eastAsia="Times New Roman" w:hAnsi="Arial CE" w:cs="Arial CE"/>
                <w:sz w:val="12"/>
                <w:szCs w:val="12"/>
                <w:lang w:eastAsia="pl-PL"/>
              </w:rPr>
              <w:t xml:space="preserve"> zobowiązania wekslowe</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g) </w:t>
            </w:r>
            <w:r w:rsidRPr="00904371">
              <w:rPr>
                <w:rFonts w:ascii="Arial CE" w:eastAsia="Times New Roman" w:hAnsi="Arial CE" w:cs="Arial CE"/>
                <w:sz w:val="12"/>
                <w:szCs w:val="12"/>
                <w:lang w:eastAsia="pl-PL"/>
              </w:rPr>
              <w:t xml:space="preserve">z tytułu podatków, ceł, ubezpieczeń społ. i </w:t>
            </w:r>
            <w:proofErr w:type="spellStart"/>
            <w:r w:rsidRPr="00904371">
              <w:rPr>
                <w:rFonts w:ascii="Arial CE" w:eastAsia="Times New Roman" w:hAnsi="Arial CE" w:cs="Arial CE"/>
                <w:sz w:val="12"/>
                <w:szCs w:val="12"/>
                <w:lang w:eastAsia="pl-PL"/>
              </w:rPr>
              <w:t>zdrow</w:t>
            </w:r>
            <w:proofErr w:type="spellEnd"/>
            <w:r w:rsidRPr="00904371">
              <w:rPr>
                <w:rFonts w:ascii="Arial CE" w:eastAsia="Times New Roman" w:hAnsi="Arial CE" w:cs="Arial CE"/>
                <w:sz w:val="12"/>
                <w:szCs w:val="12"/>
                <w:lang w:eastAsia="pl-PL"/>
              </w:rPr>
              <w:t>. oraz innych tytułów publicznoprawnych</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0,00</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39 819,35</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h)</w:t>
            </w:r>
            <w:r w:rsidRPr="00904371">
              <w:rPr>
                <w:rFonts w:ascii="Arial CE" w:eastAsia="Times New Roman" w:hAnsi="Arial CE" w:cs="Arial CE"/>
                <w:sz w:val="12"/>
                <w:szCs w:val="12"/>
                <w:lang w:eastAsia="pl-PL"/>
              </w:rPr>
              <w:t xml:space="preserve"> z tytułu wynagrodzeń</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       i)</w:t>
            </w:r>
            <w:r w:rsidRPr="00904371">
              <w:rPr>
                <w:rFonts w:ascii="Arial CE" w:eastAsia="Times New Roman" w:hAnsi="Arial CE" w:cs="Arial CE"/>
                <w:sz w:val="12"/>
                <w:szCs w:val="12"/>
                <w:lang w:eastAsia="pl-PL"/>
              </w:rPr>
              <w:t xml:space="preserve"> inne</w:t>
            </w:r>
          </w:p>
        </w:tc>
        <w:tc>
          <w:tcPr>
            <w:tcW w:w="1824"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0,00</w:t>
            </w:r>
          </w:p>
        </w:tc>
        <w:tc>
          <w:tcPr>
            <w:tcW w:w="1561"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0,00</w:t>
            </w:r>
          </w:p>
        </w:tc>
      </w:tr>
      <w:tr w:rsidR="00904371" w:rsidRPr="00904371" w:rsidTr="00904371">
        <w:trPr>
          <w:trHeight w:val="240"/>
        </w:trPr>
        <w:tc>
          <w:tcPr>
            <w:tcW w:w="168" w:type="dxa"/>
            <w:tcBorders>
              <w:top w:val="nil"/>
              <w:left w:val="single" w:sz="8" w:space="0" w:color="1A1A1A"/>
              <w:bottom w:val="nil"/>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8" w:space="0" w:color="auto"/>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8" w:space="0" w:color="auto"/>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4.</w:t>
            </w:r>
            <w:r w:rsidRPr="00904371">
              <w:rPr>
                <w:rFonts w:ascii="Arial CE" w:eastAsia="Times New Roman" w:hAnsi="Arial CE" w:cs="Arial CE"/>
                <w:sz w:val="12"/>
                <w:szCs w:val="12"/>
                <w:lang w:eastAsia="pl-PL"/>
              </w:rPr>
              <w:t xml:space="preserve"> Fundusze specjalne</w:t>
            </w:r>
          </w:p>
        </w:tc>
        <w:tc>
          <w:tcPr>
            <w:tcW w:w="1824" w:type="dxa"/>
            <w:tcBorders>
              <w:top w:val="nil"/>
              <w:left w:val="nil"/>
              <w:bottom w:val="single" w:sz="8"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2 712,15</w:t>
            </w:r>
          </w:p>
        </w:tc>
        <w:tc>
          <w:tcPr>
            <w:tcW w:w="1561" w:type="dxa"/>
            <w:tcBorders>
              <w:top w:val="nil"/>
              <w:left w:val="nil"/>
              <w:bottom w:val="single" w:sz="8"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5 857,37</w:t>
            </w:r>
          </w:p>
        </w:tc>
      </w:tr>
      <w:tr w:rsidR="00904371" w:rsidRPr="00904371" w:rsidTr="00904371">
        <w:trPr>
          <w:trHeight w:val="240"/>
        </w:trPr>
        <w:tc>
          <w:tcPr>
            <w:tcW w:w="168" w:type="dxa"/>
            <w:tcBorders>
              <w:top w:val="single" w:sz="8" w:space="0" w:color="auto"/>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IV.</w:t>
            </w:r>
          </w:p>
        </w:tc>
        <w:tc>
          <w:tcPr>
            <w:tcW w:w="5138" w:type="dxa"/>
            <w:tcBorders>
              <w:top w:val="nil"/>
              <w:left w:val="nil"/>
              <w:bottom w:val="single" w:sz="8" w:space="0" w:color="000000"/>
              <w:right w:val="single" w:sz="8" w:space="0" w:color="auto"/>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Rozliczenia międzyokresowe</w:t>
            </w:r>
          </w:p>
        </w:tc>
        <w:tc>
          <w:tcPr>
            <w:tcW w:w="1824"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347 991,43</w:t>
            </w:r>
          </w:p>
        </w:tc>
        <w:tc>
          <w:tcPr>
            <w:tcW w:w="1561"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634 993,89</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xml:space="preserve">1. </w:t>
            </w:r>
            <w:r w:rsidRPr="00904371">
              <w:rPr>
                <w:rFonts w:ascii="Arial CE" w:eastAsia="Times New Roman" w:hAnsi="Arial CE" w:cs="Arial CE"/>
                <w:sz w:val="12"/>
                <w:szCs w:val="12"/>
                <w:lang w:eastAsia="pl-PL"/>
              </w:rPr>
              <w:t>Ujemna wartość firmy</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2.</w:t>
            </w:r>
            <w:r w:rsidRPr="00904371">
              <w:rPr>
                <w:rFonts w:ascii="Arial CE" w:eastAsia="Times New Roman" w:hAnsi="Arial CE" w:cs="Arial CE"/>
                <w:sz w:val="12"/>
                <w:szCs w:val="12"/>
                <w:lang w:eastAsia="pl-PL"/>
              </w:rPr>
              <w:t xml:space="preserve"> Inne rozliczenia międzyokresowe</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347 991,43</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634 993,89</w:t>
            </w:r>
          </w:p>
        </w:tc>
      </w:tr>
      <w:tr w:rsidR="00904371" w:rsidRPr="00904371" w:rsidTr="00904371">
        <w:trPr>
          <w:trHeight w:val="240"/>
        </w:trPr>
        <w:tc>
          <w:tcPr>
            <w:tcW w:w="168" w:type="dxa"/>
            <w:tcBorders>
              <w:top w:val="nil"/>
              <w:left w:val="single" w:sz="8" w:space="0" w:color="1A1A1A"/>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4"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długoterminowe</w:t>
            </w:r>
          </w:p>
        </w:tc>
        <w:tc>
          <w:tcPr>
            <w:tcW w:w="1824"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347 991,43</w:t>
            </w:r>
          </w:p>
        </w:tc>
        <w:tc>
          <w:tcPr>
            <w:tcW w:w="1561" w:type="dxa"/>
            <w:tcBorders>
              <w:top w:val="nil"/>
              <w:left w:val="nil"/>
              <w:bottom w:val="single" w:sz="4"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634 993,89</w:t>
            </w:r>
          </w:p>
        </w:tc>
      </w:tr>
      <w:tr w:rsidR="00904371" w:rsidRPr="00904371" w:rsidTr="00904371">
        <w:trPr>
          <w:trHeight w:val="240"/>
        </w:trPr>
        <w:tc>
          <w:tcPr>
            <w:tcW w:w="168" w:type="dxa"/>
            <w:tcBorders>
              <w:top w:val="nil"/>
              <w:left w:val="single" w:sz="8" w:space="0" w:color="1A1A1A"/>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w:t>
            </w:r>
          </w:p>
        </w:tc>
        <w:tc>
          <w:tcPr>
            <w:tcW w:w="209" w:type="dxa"/>
            <w:tcBorders>
              <w:top w:val="nil"/>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b/>
                <w:bCs/>
                <w:sz w:val="12"/>
                <w:szCs w:val="12"/>
                <w:lang w:eastAsia="pl-PL"/>
              </w:rPr>
            </w:pPr>
            <w:r w:rsidRPr="00904371">
              <w:rPr>
                <w:rFonts w:ascii="Arial CE" w:eastAsia="Times New Roman" w:hAnsi="Arial CE" w:cs="Arial CE"/>
                <w:b/>
                <w:bCs/>
                <w:sz w:val="12"/>
                <w:szCs w:val="12"/>
                <w:lang w:eastAsia="pl-PL"/>
              </w:rPr>
              <w:t> </w:t>
            </w:r>
          </w:p>
        </w:tc>
        <w:tc>
          <w:tcPr>
            <w:tcW w:w="5138" w:type="dxa"/>
            <w:tcBorders>
              <w:top w:val="nil"/>
              <w:left w:val="nil"/>
              <w:bottom w:val="single" w:sz="8" w:space="0" w:color="000000"/>
              <w:right w:val="single" w:sz="8" w:space="0" w:color="000000"/>
            </w:tcBorders>
            <w:shd w:val="clear" w:color="auto" w:fill="auto"/>
            <w:noWrap/>
            <w:vAlign w:val="center"/>
            <w:hideMark/>
          </w:tcPr>
          <w:p w:rsidR="00904371" w:rsidRPr="00904371" w:rsidRDefault="00904371" w:rsidP="00904371">
            <w:pPr>
              <w:spacing w:after="0" w:line="240" w:lineRule="auto"/>
              <w:rPr>
                <w:rFonts w:ascii="Arial CE" w:eastAsia="Times New Roman" w:hAnsi="Arial CE" w:cs="Arial CE"/>
                <w:sz w:val="12"/>
                <w:szCs w:val="12"/>
                <w:lang w:eastAsia="pl-PL"/>
              </w:rPr>
            </w:pPr>
            <w:r w:rsidRPr="00904371">
              <w:rPr>
                <w:rFonts w:ascii="Arial CE" w:eastAsia="Times New Roman" w:hAnsi="Arial CE" w:cs="Arial CE"/>
                <w:sz w:val="12"/>
                <w:szCs w:val="12"/>
                <w:lang w:eastAsia="pl-PL"/>
              </w:rPr>
              <w:t xml:space="preserve">              - krótkoterminowe</w:t>
            </w:r>
          </w:p>
        </w:tc>
        <w:tc>
          <w:tcPr>
            <w:tcW w:w="1824"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c>
          <w:tcPr>
            <w:tcW w:w="1561" w:type="dxa"/>
            <w:tcBorders>
              <w:top w:val="nil"/>
              <w:left w:val="nil"/>
              <w:bottom w:val="single" w:sz="8" w:space="0" w:color="auto"/>
              <w:right w:val="single" w:sz="8" w:space="0" w:color="auto"/>
            </w:tcBorders>
            <w:shd w:val="clear" w:color="auto" w:fill="auto"/>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w:t>
            </w:r>
          </w:p>
        </w:tc>
      </w:tr>
      <w:tr w:rsidR="00904371" w:rsidRPr="00904371" w:rsidTr="00904371">
        <w:trPr>
          <w:trHeight w:val="360"/>
        </w:trPr>
        <w:tc>
          <w:tcPr>
            <w:tcW w:w="168" w:type="dxa"/>
            <w:tcBorders>
              <w:top w:val="nil"/>
              <w:left w:val="single" w:sz="8" w:space="0" w:color="1A1A1A"/>
              <w:bottom w:val="single" w:sz="8" w:space="0" w:color="1A1A1A"/>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i/>
                <w:iCs/>
                <w:sz w:val="12"/>
                <w:szCs w:val="12"/>
                <w:lang w:eastAsia="pl-PL"/>
              </w:rPr>
            </w:pPr>
            <w:r w:rsidRPr="00904371">
              <w:rPr>
                <w:rFonts w:ascii="Arial CE" w:eastAsia="Times New Roman" w:hAnsi="Arial CE" w:cs="Arial CE"/>
                <w:i/>
                <w:iCs/>
                <w:sz w:val="12"/>
                <w:szCs w:val="12"/>
                <w:lang w:eastAsia="pl-PL"/>
              </w:rPr>
              <w:t> </w:t>
            </w:r>
          </w:p>
        </w:tc>
        <w:tc>
          <w:tcPr>
            <w:tcW w:w="209" w:type="dxa"/>
            <w:tcBorders>
              <w:top w:val="nil"/>
              <w:left w:val="nil"/>
              <w:bottom w:val="single" w:sz="8" w:space="0" w:color="1A1A1A"/>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i/>
                <w:iCs/>
                <w:sz w:val="12"/>
                <w:szCs w:val="12"/>
                <w:lang w:eastAsia="pl-PL"/>
              </w:rPr>
            </w:pPr>
            <w:r w:rsidRPr="00904371">
              <w:rPr>
                <w:rFonts w:ascii="Arial CE" w:eastAsia="Times New Roman" w:hAnsi="Arial CE" w:cs="Arial CE"/>
                <w:b/>
                <w:bCs/>
                <w:i/>
                <w:iCs/>
                <w:sz w:val="12"/>
                <w:szCs w:val="12"/>
                <w:lang w:eastAsia="pl-PL"/>
              </w:rPr>
              <w:t> </w:t>
            </w:r>
          </w:p>
        </w:tc>
        <w:tc>
          <w:tcPr>
            <w:tcW w:w="5138" w:type="dxa"/>
            <w:tcBorders>
              <w:top w:val="nil"/>
              <w:left w:val="nil"/>
              <w:bottom w:val="single" w:sz="8" w:space="0" w:color="1A1A1A"/>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Pasywa razem</w:t>
            </w:r>
          </w:p>
        </w:tc>
        <w:tc>
          <w:tcPr>
            <w:tcW w:w="1824" w:type="dxa"/>
            <w:tcBorders>
              <w:top w:val="nil"/>
              <w:left w:val="nil"/>
              <w:bottom w:val="single" w:sz="8"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465 010,94</w:t>
            </w:r>
          </w:p>
        </w:tc>
        <w:tc>
          <w:tcPr>
            <w:tcW w:w="1561" w:type="dxa"/>
            <w:tcBorders>
              <w:top w:val="nil"/>
              <w:left w:val="nil"/>
              <w:bottom w:val="single" w:sz="8"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789 947,71</w:t>
            </w:r>
          </w:p>
        </w:tc>
      </w:tr>
    </w:tbl>
    <w:p w:rsidR="00904371" w:rsidRDefault="00904371" w:rsidP="00904371">
      <w:pPr>
        <w:spacing w:after="0" w:line="360" w:lineRule="auto"/>
        <w:rPr>
          <w:rFonts w:ascii="Times New Roman" w:hAnsi="Times New Roman" w:cs="Times New Roman"/>
          <w:sz w:val="24"/>
          <w:szCs w:val="24"/>
        </w:rPr>
      </w:pPr>
    </w:p>
    <w:tbl>
      <w:tblPr>
        <w:tblW w:w="9520" w:type="dxa"/>
        <w:tblInd w:w="56" w:type="dxa"/>
        <w:tblCellMar>
          <w:left w:w="70" w:type="dxa"/>
          <w:right w:w="70" w:type="dxa"/>
        </w:tblCellMar>
        <w:tblLook w:val="04A0"/>
      </w:tblPr>
      <w:tblGrid>
        <w:gridCol w:w="288"/>
        <w:gridCol w:w="389"/>
        <w:gridCol w:w="5480"/>
        <w:gridCol w:w="1902"/>
        <w:gridCol w:w="1629"/>
      </w:tblGrid>
      <w:tr w:rsidR="00904371" w:rsidRPr="00904371" w:rsidTr="00904371">
        <w:trPr>
          <w:trHeight w:val="315"/>
        </w:trPr>
        <w:tc>
          <w:tcPr>
            <w:tcW w:w="9520" w:type="dxa"/>
            <w:gridSpan w:val="5"/>
            <w:tcBorders>
              <w:top w:val="nil"/>
              <w:left w:val="nil"/>
              <w:bottom w:val="nil"/>
              <w:right w:val="nil"/>
            </w:tcBorders>
            <w:shd w:val="clear" w:color="FFFFCC" w:fill="FFFFFF"/>
            <w:noWrap/>
            <w:vAlign w:val="bottom"/>
            <w:hideMark/>
          </w:tcPr>
          <w:p w:rsidR="00904371" w:rsidRPr="00904371" w:rsidRDefault="00904371" w:rsidP="00904371">
            <w:pPr>
              <w:spacing w:after="0" w:line="240" w:lineRule="auto"/>
              <w:jc w:val="center"/>
              <w:rPr>
                <w:rFonts w:ascii="Arial CE" w:eastAsia="Times New Roman" w:hAnsi="Arial CE" w:cs="Arial CE"/>
                <w:b/>
                <w:bCs/>
                <w:lang w:eastAsia="pl-PL"/>
              </w:rPr>
            </w:pPr>
            <w:r w:rsidRPr="00904371">
              <w:rPr>
                <w:rFonts w:ascii="Arial CE" w:eastAsia="Times New Roman" w:hAnsi="Arial CE" w:cs="Arial CE"/>
                <w:b/>
                <w:bCs/>
                <w:lang w:eastAsia="pl-PL"/>
              </w:rPr>
              <w:t>RACHUNEK   ZYSKÓW  I   STRAT</w:t>
            </w:r>
          </w:p>
        </w:tc>
      </w:tr>
      <w:tr w:rsidR="00904371" w:rsidRPr="00904371" w:rsidTr="00904371">
        <w:trPr>
          <w:trHeight w:val="285"/>
        </w:trPr>
        <w:tc>
          <w:tcPr>
            <w:tcW w:w="9520" w:type="dxa"/>
            <w:gridSpan w:val="5"/>
            <w:tcBorders>
              <w:top w:val="nil"/>
              <w:left w:val="nil"/>
              <w:bottom w:val="nil"/>
              <w:right w:val="nil"/>
            </w:tcBorders>
            <w:shd w:val="clear" w:color="FFFFCC" w:fill="FFFFFF"/>
            <w:noWrap/>
            <w:vAlign w:val="bottom"/>
            <w:hideMark/>
          </w:tcPr>
          <w:p w:rsidR="00904371" w:rsidRPr="00904371" w:rsidRDefault="00904371" w:rsidP="00904371">
            <w:pPr>
              <w:spacing w:after="0" w:line="240" w:lineRule="auto"/>
              <w:jc w:val="center"/>
              <w:rPr>
                <w:rFonts w:ascii="Arial CE" w:eastAsia="Times New Roman" w:hAnsi="Arial CE" w:cs="Arial CE"/>
                <w:b/>
                <w:bCs/>
                <w:sz w:val="20"/>
                <w:szCs w:val="20"/>
                <w:lang w:eastAsia="pl-PL"/>
              </w:rPr>
            </w:pPr>
            <w:r w:rsidRPr="00904371">
              <w:rPr>
                <w:rFonts w:ascii="Arial CE" w:eastAsia="Times New Roman" w:hAnsi="Arial CE" w:cs="Arial CE"/>
                <w:b/>
                <w:bCs/>
                <w:sz w:val="20"/>
                <w:szCs w:val="20"/>
                <w:lang w:eastAsia="pl-PL"/>
              </w:rPr>
              <w:t>za okres od dnia  01.01.2021 r.  do  dnia 31.12.2021 r.</w:t>
            </w:r>
          </w:p>
        </w:tc>
      </w:tr>
      <w:tr w:rsidR="00904371" w:rsidRPr="00904371" w:rsidTr="00904371">
        <w:trPr>
          <w:trHeight w:val="270"/>
        </w:trPr>
        <w:tc>
          <w:tcPr>
            <w:tcW w:w="198" w:type="dxa"/>
            <w:tcBorders>
              <w:top w:val="nil"/>
              <w:left w:val="nil"/>
              <w:bottom w:val="nil"/>
              <w:right w:val="nil"/>
            </w:tcBorders>
            <w:shd w:val="clear" w:color="FFFFCC" w:fill="FFFFFF"/>
            <w:noWrap/>
            <w:vAlign w:val="bottom"/>
            <w:hideMark/>
          </w:tcPr>
          <w:p w:rsidR="00904371" w:rsidRPr="00904371" w:rsidRDefault="00904371" w:rsidP="00904371">
            <w:pPr>
              <w:spacing w:after="0" w:line="240" w:lineRule="auto"/>
              <w:rPr>
                <w:rFonts w:ascii="Arial CE" w:eastAsia="Times New Roman" w:hAnsi="Arial CE" w:cs="Arial CE"/>
                <w:sz w:val="20"/>
                <w:szCs w:val="20"/>
                <w:lang w:eastAsia="pl-PL"/>
              </w:rPr>
            </w:pPr>
            <w:r w:rsidRPr="00904371">
              <w:rPr>
                <w:rFonts w:ascii="Arial CE" w:eastAsia="Times New Roman" w:hAnsi="Arial CE" w:cs="Arial CE"/>
                <w:sz w:val="20"/>
                <w:szCs w:val="20"/>
                <w:lang w:eastAsia="pl-PL"/>
              </w:rPr>
              <w:t> </w:t>
            </w:r>
          </w:p>
        </w:tc>
        <w:tc>
          <w:tcPr>
            <w:tcW w:w="311" w:type="dxa"/>
            <w:tcBorders>
              <w:top w:val="nil"/>
              <w:left w:val="nil"/>
              <w:bottom w:val="nil"/>
              <w:right w:val="nil"/>
            </w:tcBorders>
            <w:shd w:val="clear" w:color="FFFFCC" w:fill="FFFFFF"/>
            <w:noWrap/>
            <w:vAlign w:val="bottom"/>
            <w:hideMark/>
          </w:tcPr>
          <w:p w:rsidR="00904371" w:rsidRPr="00904371" w:rsidRDefault="00904371" w:rsidP="00904371">
            <w:pPr>
              <w:spacing w:after="0" w:line="240" w:lineRule="auto"/>
              <w:jc w:val="center"/>
              <w:rPr>
                <w:rFonts w:ascii="Arial CE" w:eastAsia="Times New Roman" w:hAnsi="Arial CE" w:cs="Arial CE"/>
                <w:b/>
                <w:bCs/>
                <w:sz w:val="20"/>
                <w:szCs w:val="20"/>
                <w:lang w:eastAsia="pl-PL"/>
              </w:rPr>
            </w:pPr>
            <w:r w:rsidRPr="00904371">
              <w:rPr>
                <w:rFonts w:ascii="Arial CE" w:eastAsia="Times New Roman" w:hAnsi="Arial CE" w:cs="Arial CE"/>
                <w:b/>
                <w:bCs/>
                <w:sz w:val="20"/>
                <w:szCs w:val="20"/>
                <w:lang w:eastAsia="pl-PL"/>
              </w:rPr>
              <w:t> </w:t>
            </w:r>
          </w:p>
        </w:tc>
        <w:tc>
          <w:tcPr>
            <w:tcW w:w="5480" w:type="dxa"/>
            <w:tcBorders>
              <w:top w:val="nil"/>
              <w:left w:val="nil"/>
              <w:bottom w:val="nil"/>
              <w:right w:val="nil"/>
            </w:tcBorders>
            <w:shd w:val="clear" w:color="FFFFCC" w:fill="FFFFFF"/>
            <w:noWrap/>
            <w:vAlign w:val="bottom"/>
            <w:hideMark/>
          </w:tcPr>
          <w:p w:rsidR="00904371" w:rsidRPr="00904371" w:rsidRDefault="00904371" w:rsidP="00904371">
            <w:pPr>
              <w:spacing w:after="0" w:line="240" w:lineRule="auto"/>
              <w:jc w:val="center"/>
              <w:rPr>
                <w:rFonts w:ascii="Arial CE" w:eastAsia="Times New Roman" w:hAnsi="Arial CE" w:cs="Arial CE"/>
                <w:b/>
                <w:bCs/>
                <w:sz w:val="20"/>
                <w:szCs w:val="20"/>
                <w:lang w:eastAsia="pl-PL"/>
              </w:rPr>
            </w:pPr>
            <w:r w:rsidRPr="00904371">
              <w:rPr>
                <w:rFonts w:ascii="Arial CE" w:eastAsia="Times New Roman" w:hAnsi="Arial CE" w:cs="Arial CE"/>
                <w:b/>
                <w:bCs/>
                <w:sz w:val="20"/>
                <w:szCs w:val="20"/>
                <w:lang w:eastAsia="pl-PL"/>
              </w:rPr>
              <w:t xml:space="preserve">                                                                                                </w:t>
            </w:r>
          </w:p>
        </w:tc>
        <w:tc>
          <w:tcPr>
            <w:tcW w:w="1902" w:type="dxa"/>
            <w:tcBorders>
              <w:top w:val="nil"/>
              <w:left w:val="nil"/>
              <w:bottom w:val="nil"/>
              <w:right w:val="nil"/>
            </w:tcBorders>
            <w:shd w:val="clear" w:color="FFFFCC" w:fill="FFFFFF"/>
            <w:noWrap/>
            <w:vAlign w:val="bottom"/>
            <w:hideMark/>
          </w:tcPr>
          <w:p w:rsidR="00904371" w:rsidRPr="00904371" w:rsidRDefault="00904371" w:rsidP="00904371">
            <w:pPr>
              <w:spacing w:after="0" w:line="240" w:lineRule="auto"/>
              <w:jc w:val="center"/>
              <w:rPr>
                <w:rFonts w:ascii="Arial CE" w:eastAsia="Times New Roman" w:hAnsi="Arial CE" w:cs="Arial CE"/>
                <w:b/>
                <w:bCs/>
                <w:sz w:val="20"/>
                <w:szCs w:val="20"/>
                <w:lang w:eastAsia="pl-PL"/>
              </w:rPr>
            </w:pPr>
            <w:r w:rsidRPr="00904371">
              <w:rPr>
                <w:rFonts w:ascii="Arial CE" w:eastAsia="Times New Roman" w:hAnsi="Arial CE" w:cs="Arial CE"/>
                <w:b/>
                <w:bCs/>
                <w:sz w:val="20"/>
                <w:szCs w:val="20"/>
                <w:lang w:eastAsia="pl-PL"/>
              </w:rPr>
              <w:t> </w:t>
            </w:r>
          </w:p>
        </w:tc>
        <w:tc>
          <w:tcPr>
            <w:tcW w:w="1629" w:type="dxa"/>
            <w:tcBorders>
              <w:top w:val="nil"/>
              <w:left w:val="nil"/>
              <w:bottom w:val="nil"/>
              <w:right w:val="nil"/>
            </w:tcBorders>
            <w:shd w:val="clear" w:color="FFFFCC" w:fill="FFFFFF"/>
            <w:noWrap/>
            <w:vAlign w:val="bottom"/>
            <w:hideMark/>
          </w:tcPr>
          <w:p w:rsidR="00904371" w:rsidRPr="00904371" w:rsidRDefault="00904371" w:rsidP="00904371">
            <w:pPr>
              <w:spacing w:after="0" w:line="240" w:lineRule="auto"/>
              <w:jc w:val="center"/>
              <w:rPr>
                <w:rFonts w:ascii="Arial CE" w:eastAsia="Times New Roman" w:hAnsi="Arial CE" w:cs="Arial CE"/>
                <w:b/>
                <w:bCs/>
                <w:sz w:val="20"/>
                <w:szCs w:val="20"/>
                <w:lang w:eastAsia="pl-PL"/>
              </w:rPr>
            </w:pPr>
            <w:r w:rsidRPr="00904371">
              <w:rPr>
                <w:rFonts w:ascii="Arial CE" w:eastAsia="Times New Roman" w:hAnsi="Arial CE" w:cs="Arial CE"/>
                <w:b/>
                <w:bCs/>
                <w:sz w:val="20"/>
                <w:szCs w:val="20"/>
                <w:lang w:eastAsia="pl-PL"/>
              </w:rPr>
              <w:t> </w:t>
            </w:r>
          </w:p>
        </w:tc>
      </w:tr>
      <w:tr w:rsidR="00904371" w:rsidRPr="00904371" w:rsidTr="00904371">
        <w:trPr>
          <w:trHeight w:val="225"/>
        </w:trPr>
        <w:tc>
          <w:tcPr>
            <w:tcW w:w="9520" w:type="dxa"/>
            <w:gridSpan w:val="5"/>
            <w:tcBorders>
              <w:top w:val="nil"/>
              <w:left w:val="nil"/>
              <w:bottom w:val="nil"/>
              <w:right w:val="nil"/>
            </w:tcBorders>
            <w:shd w:val="clear" w:color="FFFFCC" w:fill="FFFFFF"/>
            <w:noWrap/>
            <w:vAlign w:val="bottom"/>
            <w:hideMark/>
          </w:tcPr>
          <w:p w:rsidR="00904371" w:rsidRPr="00904371" w:rsidRDefault="00904371" w:rsidP="00904371">
            <w:pPr>
              <w:spacing w:after="0" w:line="240" w:lineRule="auto"/>
              <w:jc w:val="center"/>
              <w:rPr>
                <w:rFonts w:ascii="Arial CE" w:eastAsia="Times New Roman" w:hAnsi="Arial CE" w:cs="Arial CE"/>
                <w:sz w:val="16"/>
                <w:szCs w:val="16"/>
                <w:lang w:eastAsia="pl-PL"/>
              </w:rPr>
            </w:pPr>
            <w:r w:rsidRPr="00904371">
              <w:rPr>
                <w:rFonts w:ascii="Arial CE" w:eastAsia="Times New Roman" w:hAnsi="Arial CE" w:cs="Arial CE"/>
                <w:sz w:val="16"/>
                <w:szCs w:val="16"/>
                <w:lang w:eastAsia="pl-PL"/>
              </w:rPr>
              <w:t> </w:t>
            </w:r>
          </w:p>
        </w:tc>
      </w:tr>
      <w:tr w:rsidR="00904371" w:rsidRPr="00904371" w:rsidTr="00904371">
        <w:trPr>
          <w:trHeight w:val="285"/>
        </w:trPr>
        <w:tc>
          <w:tcPr>
            <w:tcW w:w="5989" w:type="dxa"/>
            <w:gridSpan w:val="3"/>
            <w:vMerge w:val="restart"/>
            <w:tcBorders>
              <w:top w:val="single" w:sz="8" w:space="0" w:color="333333"/>
              <w:left w:val="single" w:sz="8" w:space="0" w:color="333333"/>
              <w:bottom w:val="single" w:sz="8" w:space="0" w:color="000000"/>
              <w:right w:val="single" w:sz="8" w:space="0" w:color="000000"/>
            </w:tcBorders>
            <w:shd w:val="clear" w:color="FFFFCC" w:fill="FFFF00"/>
            <w:noWrap/>
            <w:vAlign w:val="center"/>
            <w:hideMark/>
          </w:tcPr>
          <w:p w:rsidR="00904371" w:rsidRPr="00904371" w:rsidRDefault="00904371" w:rsidP="00904371">
            <w:pPr>
              <w:spacing w:after="0" w:line="240" w:lineRule="auto"/>
              <w:jc w:val="center"/>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TREŚĆ</w:t>
            </w:r>
          </w:p>
        </w:tc>
        <w:tc>
          <w:tcPr>
            <w:tcW w:w="1902" w:type="dxa"/>
            <w:vMerge w:val="restart"/>
            <w:tcBorders>
              <w:top w:val="single" w:sz="8" w:space="0" w:color="333333"/>
              <w:left w:val="single" w:sz="8" w:space="0" w:color="000000"/>
              <w:bottom w:val="single" w:sz="8" w:space="0" w:color="000000"/>
              <w:right w:val="single" w:sz="8" w:space="0" w:color="000000"/>
            </w:tcBorders>
            <w:shd w:val="clear" w:color="FFFF00" w:fill="FFFF00"/>
            <w:noWrap/>
            <w:vAlign w:val="center"/>
            <w:hideMark/>
          </w:tcPr>
          <w:p w:rsidR="00904371" w:rsidRPr="00904371" w:rsidRDefault="00904371" w:rsidP="00904371">
            <w:pPr>
              <w:spacing w:after="0" w:line="240" w:lineRule="auto"/>
              <w:jc w:val="center"/>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OKRES BIEŻĄCY</w:t>
            </w:r>
          </w:p>
        </w:tc>
        <w:tc>
          <w:tcPr>
            <w:tcW w:w="1629" w:type="dxa"/>
            <w:vMerge w:val="restart"/>
            <w:tcBorders>
              <w:top w:val="single" w:sz="8" w:space="0" w:color="000000"/>
              <w:left w:val="single" w:sz="8" w:space="0" w:color="000000"/>
              <w:bottom w:val="single" w:sz="8" w:space="0" w:color="000000"/>
              <w:right w:val="single" w:sz="8" w:space="0" w:color="auto"/>
            </w:tcBorders>
            <w:shd w:val="clear" w:color="FFFF00" w:fill="FFFF00"/>
            <w:vAlign w:val="center"/>
            <w:hideMark/>
          </w:tcPr>
          <w:p w:rsidR="00904371" w:rsidRPr="00904371" w:rsidRDefault="00904371" w:rsidP="00904371">
            <w:pPr>
              <w:spacing w:after="0" w:line="240" w:lineRule="auto"/>
              <w:jc w:val="center"/>
              <w:rPr>
                <w:rFonts w:ascii="Arial CE" w:eastAsia="Times New Roman" w:hAnsi="Arial CE" w:cs="Arial CE"/>
                <w:b/>
                <w:bCs/>
                <w:sz w:val="16"/>
                <w:szCs w:val="16"/>
                <w:lang w:eastAsia="pl-PL"/>
              </w:rPr>
            </w:pPr>
            <w:r w:rsidRPr="00904371">
              <w:rPr>
                <w:rFonts w:ascii="Arial CE" w:eastAsia="Times New Roman" w:hAnsi="Arial CE" w:cs="Arial CE"/>
                <w:b/>
                <w:bCs/>
                <w:sz w:val="16"/>
                <w:szCs w:val="16"/>
                <w:lang w:eastAsia="pl-PL"/>
              </w:rPr>
              <w:t xml:space="preserve">OKRES UBIEGŁY </w:t>
            </w:r>
          </w:p>
        </w:tc>
      </w:tr>
      <w:tr w:rsidR="00904371" w:rsidRPr="00904371" w:rsidTr="00904371">
        <w:trPr>
          <w:trHeight w:val="795"/>
        </w:trPr>
        <w:tc>
          <w:tcPr>
            <w:tcW w:w="5989" w:type="dxa"/>
            <w:gridSpan w:val="3"/>
            <w:vMerge/>
            <w:tcBorders>
              <w:top w:val="single" w:sz="8" w:space="0" w:color="333333"/>
              <w:left w:val="single" w:sz="8" w:space="0" w:color="333333"/>
              <w:bottom w:val="single" w:sz="8" w:space="0" w:color="000000"/>
              <w:right w:val="single" w:sz="8" w:space="0" w:color="000000"/>
            </w:tcBorders>
            <w:vAlign w:val="center"/>
            <w:hideMark/>
          </w:tcPr>
          <w:p w:rsidR="00904371" w:rsidRPr="00904371" w:rsidRDefault="00904371" w:rsidP="00904371">
            <w:pPr>
              <w:spacing w:after="0" w:line="240" w:lineRule="auto"/>
              <w:rPr>
                <w:rFonts w:ascii="Arial CE" w:eastAsia="Times New Roman" w:hAnsi="Arial CE" w:cs="Arial CE"/>
                <w:b/>
                <w:bCs/>
                <w:sz w:val="16"/>
                <w:szCs w:val="16"/>
                <w:lang w:eastAsia="pl-PL"/>
              </w:rPr>
            </w:pPr>
          </w:p>
        </w:tc>
        <w:tc>
          <w:tcPr>
            <w:tcW w:w="1902" w:type="dxa"/>
            <w:vMerge/>
            <w:tcBorders>
              <w:top w:val="single" w:sz="8" w:space="0" w:color="333333"/>
              <w:left w:val="single" w:sz="8" w:space="0" w:color="000000"/>
              <w:bottom w:val="single" w:sz="8" w:space="0" w:color="000000"/>
              <w:right w:val="single" w:sz="8" w:space="0" w:color="000000"/>
            </w:tcBorders>
            <w:vAlign w:val="center"/>
            <w:hideMark/>
          </w:tcPr>
          <w:p w:rsidR="00904371" w:rsidRPr="00904371" w:rsidRDefault="00904371" w:rsidP="00904371">
            <w:pPr>
              <w:spacing w:after="0" w:line="240" w:lineRule="auto"/>
              <w:rPr>
                <w:rFonts w:ascii="Arial CE" w:eastAsia="Times New Roman" w:hAnsi="Arial CE" w:cs="Arial CE"/>
                <w:b/>
                <w:bCs/>
                <w:sz w:val="16"/>
                <w:szCs w:val="16"/>
                <w:lang w:eastAsia="pl-PL"/>
              </w:rPr>
            </w:pPr>
          </w:p>
        </w:tc>
        <w:tc>
          <w:tcPr>
            <w:tcW w:w="1629" w:type="dxa"/>
            <w:vMerge/>
            <w:tcBorders>
              <w:top w:val="single" w:sz="8" w:space="0" w:color="000000"/>
              <w:left w:val="single" w:sz="8" w:space="0" w:color="000000"/>
              <w:bottom w:val="single" w:sz="8" w:space="0" w:color="000000"/>
              <w:right w:val="single" w:sz="8" w:space="0" w:color="auto"/>
            </w:tcBorders>
            <w:vAlign w:val="center"/>
            <w:hideMark/>
          </w:tcPr>
          <w:p w:rsidR="00904371" w:rsidRPr="00904371" w:rsidRDefault="00904371" w:rsidP="00904371">
            <w:pPr>
              <w:spacing w:after="0" w:line="240" w:lineRule="auto"/>
              <w:rPr>
                <w:rFonts w:ascii="Arial CE" w:eastAsia="Times New Roman" w:hAnsi="Arial CE" w:cs="Arial CE"/>
                <w:b/>
                <w:bCs/>
                <w:sz w:val="16"/>
                <w:szCs w:val="16"/>
                <w:lang w:eastAsia="pl-PL"/>
              </w:rPr>
            </w:pPr>
          </w:p>
        </w:tc>
      </w:tr>
      <w:tr w:rsidR="00904371" w:rsidRPr="00904371" w:rsidTr="00904371">
        <w:trPr>
          <w:trHeight w:val="75"/>
        </w:trPr>
        <w:tc>
          <w:tcPr>
            <w:tcW w:w="198" w:type="dxa"/>
            <w:tcBorders>
              <w:top w:val="nil"/>
              <w:left w:val="single" w:sz="8" w:space="0" w:color="333333"/>
              <w:bottom w:val="nil"/>
              <w:right w:val="nil"/>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0"/>
                <w:szCs w:val="10"/>
                <w:lang w:eastAsia="pl-PL"/>
              </w:rPr>
            </w:pPr>
            <w:r w:rsidRPr="00904371">
              <w:rPr>
                <w:rFonts w:ascii="Arial CE" w:eastAsia="Times New Roman" w:hAnsi="Arial CE" w:cs="Arial CE"/>
                <w:b/>
                <w:bCs/>
                <w:sz w:val="10"/>
                <w:szCs w:val="10"/>
                <w:lang w:eastAsia="pl-PL"/>
              </w:rPr>
              <w:t> </w:t>
            </w:r>
          </w:p>
        </w:tc>
        <w:tc>
          <w:tcPr>
            <w:tcW w:w="311" w:type="dxa"/>
            <w:tcBorders>
              <w:top w:val="nil"/>
              <w:left w:val="nil"/>
              <w:bottom w:val="nil"/>
              <w:right w:val="nil"/>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0"/>
                <w:szCs w:val="10"/>
                <w:lang w:eastAsia="pl-PL"/>
              </w:rPr>
            </w:pPr>
            <w:r w:rsidRPr="00904371">
              <w:rPr>
                <w:rFonts w:ascii="Arial CE" w:eastAsia="Times New Roman" w:hAnsi="Arial CE" w:cs="Arial CE"/>
                <w:b/>
                <w:bCs/>
                <w:sz w:val="10"/>
                <w:szCs w:val="10"/>
                <w:lang w:eastAsia="pl-PL"/>
              </w:rPr>
              <w:t> </w:t>
            </w:r>
          </w:p>
        </w:tc>
        <w:tc>
          <w:tcPr>
            <w:tcW w:w="5480" w:type="dxa"/>
            <w:tcBorders>
              <w:top w:val="nil"/>
              <w:left w:val="nil"/>
              <w:bottom w:val="nil"/>
              <w:right w:val="nil"/>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0"/>
                <w:szCs w:val="10"/>
                <w:lang w:eastAsia="pl-PL"/>
              </w:rPr>
            </w:pPr>
            <w:r w:rsidRPr="00904371">
              <w:rPr>
                <w:rFonts w:ascii="Arial CE" w:eastAsia="Times New Roman" w:hAnsi="Arial CE" w:cs="Arial CE"/>
                <w:b/>
                <w:bCs/>
                <w:sz w:val="10"/>
                <w:szCs w:val="10"/>
                <w:lang w:eastAsia="pl-PL"/>
              </w:rPr>
              <w:t> </w:t>
            </w:r>
          </w:p>
        </w:tc>
        <w:tc>
          <w:tcPr>
            <w:tcW w:w="1902" w:type="dxa"/>
            <w:tcBorders>
              <w:top w:val="nil"/>
              <w:left w:val="nil"/>
              <w:bottom w:val="nil"/>
              <w:right w:val="nil"/>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0"/>
                <w:szCs w:val="10"/>
                <w:lang w:eastAsia="pl-PL"/>
              </w:rPr>
            </w:pPr>
            <w:r w:rsidRPr="00904371">
              <w:rPr>
                <w:rFonts w:ascii="Arial CE" w:eastAsia="Times New Roman" w:hAnsi="Arial CE" w:cs="Arial CE"/>
                <w:b/>
                <w:bCs/>
                <w:sz w:val="10"/>
                <w:szCs w:val="10"/>
                <w:lang w:eastAsia="pl-PL"/>
              </w:rPr>
              <w:t> </w:t>
            </w:r>
          </w:p>
        </w:tc>
        <w:tc>
          <w:tcPr>
            <w:tcW w:w="1629" w:type="dxa"/>
            <w:tcBorders>
              <w:top w:val="nil"/>
              <w:left w:val="nil"/>
              <w:bottom w:val="nil"/>
              <w:right w:val="single" w:sz="8" w:space="0" w:color="auto"/>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0"/>
                <w:szCs w:val="10"/>
                <w:lang w:eastAsia="pl-PL"/>
              </w:rPr>
            </w:pPr>
            <w:r w:rsidRPr="00904371">
              <w:rPr>
                <w:rFonts w:ascii="Arial CE" w:eastAsia="Times New Roman" w:hAnsi="Arial CE" w:cs="Arial CE"/>
                <w:b/>
                <w:bCs/>
                <w:sz w:val="10"/>
                <w:szCs w:val="10"/>
                <w:lang w:eastAsia="pl-PL"/>
              </w:rPr>
              <w:t> </w:t>
            </w:r>
          </w:p>
        </w:tc>
      </w:tr>
      <w:tr w:rsidR="00904371" w:rsidRPr="00904371" w:rsidTr="00904371">
        <w:trPr>
          <w:trHeight w:val="270"/>
        </w:trPr>
        <w:tc>
          <w:tcPr>
            <w:tcW w:w="198" w:type="dxa"/>
            <w:tcBorders>
              <w:top w:val="single" w:sz="8" w:space="0" w:color="000000"/>
              <w:left w:val="single" w:sz="8" w:space="0" w:color="333333"/>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xml:space="preserve">A. </w:t>
            </w:r>
          </w:p>
        </w:tc>
        <w:tc>
          <w:tcPr>
            <w:tcW w:w="311" w:type="dxa"/>
            <w:tcBorders>
              <w:top w:val="single" w:sz="8" w:space="0" w:color="000000"/>
              <w:left w:val="nil"/>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i/>
                <w:iCs/>
                <w:sz w:val="14"/>
                <w:szCs w:val="14"/>
                <w:lang w:eastAsia="pl-PL"/>
              </w:rPr>
            </w:pPr>
            <w:r w:rsidRPr="00904371">
              <w:rPr>
                <w:rFonts w:ascii="Arial CE" w:eastAsia="Times New Roman" w:hAnsi="Arial CE" w:cs="Arial CE"/>
                <w:b/>
                <w:bCs/>
                <w:i/>
                <w:iCs/>
                <w:sz w:val="14"/>
                <w:szCs w:val="14"/>
                <w:lang w:eastAsia="pl-PL"/>
              </w:rPr>
              <w:t> </w:t>
            </w:r>
          </w:p>
        </w:tc>
        <w:tc>
          <w:tcPr>
            <w:tcW w:w="5480" w:type="dxa"/>
            <w:tcBorders>
              <w:top w:val="single" w:sz="8" w:space="0" w:color="000000"/>
              <w:left w:val="nil"/>
              <w:bottom w:val="single" w:sz="8"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Przychody netto ze sprzedaży produktów, towarów i materiałów w tym:</w:t>
            </w:r>
          </w:p>
        </w:tc>
        <w:tc>
          <w:tcPr>
            <w:tcW w:w="1902"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2 921 367,39</w:t>
            </w:r>
          </w:p>
        </w:tc>
        <w:tc>
          <w:tcPr>
            <w:tcW w:w="1629"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2 605 842,08</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xml:space="preserve">od jednostek powiązanych </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xml:space="preserve">Przychody netto ze sprzedaży produktów </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2 921 367,39</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2 605 842,08</w:t>
            </w:r>
          </w:p>
        </w:tc>
      </w:tr>
      <w:tr w:rsidR="00904371" w:rsidRPr="00904371" w:rsidTr="00904371">
        <w:trPr>
          <w:trHeight w:val="390"/>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w:t>
            </w:r>
          </w:p>
        </w:tc>
        <w:tc>
          <w:tcPr>
            <w:tcW w:w="5480" w:type="dxa"/>
            <w:tcBorders>
              <w:top w:val="nil"/>
              <w:left w:val="nil"/>
              <w:bottom w:val="single" w:sz="4" w:space="0" w:color="000000"/>
              <w:right w:val="single" w:sz="8" w:space="0" w:color="auto"/>
            </w:tcBorders>
            <w:shd w:val="clear" w:color="FFFFCC" w:fill="FFFFFF"/>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Zmiana stanu produktów (zwiększenie - wartość dodatnia, zmniejszenie - wartość ujemna)</w:t>
            </w:r>
          </w:p>
        </w:tc>
        <w:tc>
          <w:tcPr>
            <w:tcW w:w="1902"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Koszt wytworzenia produktów na własne potrzeby jednostki</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70"/>
        </w:trPr>
        <w:tc>
          <w:tcPr>
            <w:tcW w:w="198" w:type="dxa"/>
            <w:tcBorders>
              <w:top w:val="nil"/>
              <w:left w:val="single" w:sz="8" w:space="0" w:color="333333"/>
              <w:bottom w:val="nil"/>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nil"/>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IV.</w:t>
            </w:r>
          </w:p>
        </w:tc>
        <w:tc>
          <w:tcPr>
            <w:tcW w:w="5480" w:type="dxa"/>
            <w:tcBorders>
              <w:top w:val="nil"/>
              <w:left w:val="nil"/>
              <w:bottom w:val="nil"/>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Przychody netto ze sprzedaży towarów i materiałów</w:t>
            </w:r>
          </w:p>
        </w:tc>
        <w:tc>
          <w:tcPr>
            <w:tcW w:w="1902"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70"/>
        </w:trPr>
        <w:tc>
          <w:tcPr>
            <w:tcW w:w="198" w:type="dxa"/>
            <w:tcBorders>
              <w:top w:val="single" w:sz="8" w:space="0" w:color="000000"/>
              <w:left w:val="single" w:sz="8" w:space="0" w:color="333333"/>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B.</w:t>
            </w:r>
          </w:p>
        </w:tc>
        <w:tc>
          <w:tcPr>
            <w:tcW w:w="311" w:type="dxa"/>
            <w:tcBorders>
              <w:top w:val="single" w:sz="8" w:space="0" w:color="000000"/>
              <w:left w:val="nil"/>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single" w:sz="8" w:space="0" w:color="000000"/>
              <w:left w:val="nil"/>
              <w:bottom w:val="single" w:sz="8"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Koszty działalności operacyjnej</w:t>
            </w:r>
          </w:p>
        </w:tc>
        <w:tc>
          <w:tcPr>
            <w:tcW w:w="1902"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3 259 824,34</w:t>
            </w:r>
          </w:p>
        </w:tc>
        <w:tc>
          <w:tcPr>
            <w:tcW w:w="1629"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2 545 471,79</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Amortyzacja</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107 075,73</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106 220,83</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Zużycie materiałów i energii</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124 328,00</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106 328,78</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Usługi obce</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1 269 788,90</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942 942,55</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IV.</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Podatki i opłaty, w tym:</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1 449,00</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979,00</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podatek akcyzowy</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V.</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Wynagrodzenia</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1 465 635,46</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1 152 038,68</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VI.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Ubezpieczenia społeczne i inne świadczenia, w tym:</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259 669,04</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211 706,49</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emerytalne</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VII.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Pozostałe koszty rodzajowe</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31 878,21</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25 255,46</w:t>
            </w:r>
          </w:p>
        </w:tc>
      </w:tr>
      <w:tr w:rsidR="00904371" w:rsidRPr="00904371" w:rsidTr="00904371">
        <w:trPr>
          <w:trHeight w:val="270"/>
        </w:trPr>
        <w:tc>
          <w:tcPr>
            <w:tcW w:w="198" w:type="dxa"/>
            <w:tcBorders>
              <w:top w:val="nil"/>
              <w:left w:val="single" w:sz="8" w:space="0" w:color="333333"/>
              <w:bottom w:val="nil"/>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nil"/>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VIII.</w:t>
            </w:r>
          </w:p>
        </w:tc>
        <w:tc>
          <w:tcPr>
            <w:tcW w:w="5480" w:type="dxa"/>
            <w:tcBorders>
              <w:top w:val="nil"/>
              <w:left w:val="nil"/>
              <w:bottom w:val="nil"/>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Wartość sprzedanych towarów i materiałów</w:t>
            </w:r>
          </w:p>
        </w:tc>
        <w:tc>
          <w:tcPr>
            <w:tcW w:w="1902"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70"/>
        </w:trPr>
        <w:tc>
          <w:tcPr>
            <w:tcW w:w="198" w:type="dxa"/>
            <w:tcBorders>
              <w:top w:val="single" w:sz="8" w:space="0" w:color="000000"/>
              <w:left w:val="single" w:sz="8" w:space="0" w:color="333333"/>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C.</w:t>
            </w:r>
          </w:p>
        </w:tc>
        <w:tc>
          <w:tcPr>
            <w:tcW w:w="311" w:type="dxa"/>
            <w:tcBorders>
              <w:top w:val="single" w:sz="8" w:space="0" w:color="000000"/>
              <w:left w:val="nil"/>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single" w:sz="8" w:space="0" w:color="000000"/>
              <w:left w:val="nil"/>
              <w:bottom w:val="single" w:sz="8"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Zysk (strata) ze sprzedaży ( A - B )</w:t>
            </w:r>
          </w:p>
        </w:tc>
        <w:tc>
          <w:tcPr>
            <w:tcW w:w="1902"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-338 456,95</w:t>
            </w:r>
          </w:p>
        </w:tc>
        <w:tc>
          <w:tcPr>
            <w:tcW w:w="1629"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60 370,29</w:t>
            </w:r>
          </w:p>
        </w:tc>
      </w:tr>
      <w:tr w:rsidR="00904371" w:rsidRPr="00904371" w:rsidTr="00904371">
        <w:trPr>
          <w:trHeight w:val="270"/>
        </w:trPr>
        <w:tc>
          <w:tcPr>
            <w:tcW w:w="198" w:type="dxa"/>
            <w:tcBorders>
              <w:top w:val="nil"/>
              <w:left w:val="single" w:sz="8" w:space="0" w:color="333333"/>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D.</w:t>
            </w:r>
          </w:p>
        </w:tc>
        <w:tc>
          <w:tcPr>
            <w:tcW w:w="311" w:type="dxa"/>
            <w:tcBorders>
              <w:top w:val="nil"/>
              <w:left w:val="nil"/>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nil"/>
              <w:left w:val="nil"/>
              <w:bottom w:val="single" w:sz="8"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Pozostałe przychody operacyjne</w:t>
            </w:r>
          </w:p>
        </w:tc>
        <w:tc>
          <w:tcPr>
            <w:tcW w:w="1902" w:type="dxa"/>
            <w:tcBorders>
              <w:top w:val="nil"/>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376 928,16</w:t>
            </w:r>
          </w:p>
        </w:tc>
        <w:tc>
          <w:tcPr>
            <w:tcW w:w="1629" w:type="dxa"/>
            <w:tcBorders>
              <w:top w:val="nil"/>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168 199,81</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Zysk z tytułu rozchodu niefinansowych aktywów trwałych</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Dotacje</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45 600,00</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17 344,00</w:t>
            </w:r>
          </w:p>
        </w:tc>
      </w:tr>
      <w:tr w:rsidR="00904371" w:rsidRPr="00904371" w:rsidTr="00904371">
        <w:trPr>
          <w:trHeight w:val="255"/>
        </w:trPr>
        <w:tc>
          <w:tcPr>
            <w:tcW w:w="198" w:type="dxa"/>
            <w:tcBorders>
              <w:top w:val="nil"/>
              <w:left w:val="single" w:sz="8" w:space="0" w:color="333333"/>
              <w:bottom w:val="nil"/>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nil"/>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III.</w:t>
            </w:r>
          </w:p>
        </w:tc>
        <w:tc>
          <w:tcPr>
            <w:tcW w:w="5480" w:type="dxa"/>
            <w:tcBorders>
              <w:top w:val="nil"/>
              <w:left w:val="nil"/>
              <w:bottom w:val="nil"/>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Aktualizacja wartości aktywów niefinansowych</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70"/>
        </w:trPr>
        <w:tc>
          <w:tcPr>
            <w:tcW w:w="198" w:type="dxa"/>
            <w:tcBorders>
              <w:top w:val="single" w:sz="4" w:space="0" w:color="000000"/>
              <w:left w:val="single" w:sz="8" w:space="0" w:color="333333"/>
              <w:bottom w:val="nil"/>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single" w:sz="4" w:space="0" w:color="000000"/>
              <w:left w:val="nil"/>
              <w:bottom w:val="nil"/>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IV.</w:t>
            </w:r>
          </w:p>
        </w:tc>
        <w:tc>
          <w:tcPr>
            <w:tcW w:w="5480" w:type="dxa"/>
            <w:tcBorders>
              <w:top w:val="single" w:sz="4" w:space="0" w:color="000000"/>
              <w:left w:val="nil"/>
              <w:bottom w:val="nil"/>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Inne przychody operacyjne</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331 328,16</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150 855,81</w:t>
            </w:r>
          </w:p>
        </w:tc>
      </w:tr>
      <w:tr w:rsidR="00904371" w:rsidRPr="00904371" w:rsidTr="00904371">
        <w:trPr>
          <w:trHeight w:val="270"/>
        </w:trPr>
        <w:tc>
          <w:tcPr>
            <w:tcW w:w="198" w:type="dxa"/>
            <w:tcBorders>
              <w:top w:val="single" w:sz="8" w:space="0" w:color="000000"/>
              <w:left w:val="single" w:sz="8" w:space="0" w:color="333333"/>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E.</w:t>
            </w:r>
          </w:p>
        </w:tc>
        <w:tc>
          <w:tcPr>
            <w:tcW w:w="311" w:type="dxa"/>
            <w:tcBorders>
              <w:top w:val="single" w:sz="8" w:space="0" w:color="000000"/>
              <w:left w:val="nil"/>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single" w:sz="8" w:space="0" w:color="000000"/>
              <w:left w:val="nil"/>
              <w:bottom w:val="single" w:sz="8"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Pozostałe koszty operacyjne</w:t>
            </w:r>
          </w:p>
        </w:tc>
        <w:tc>
          <w:tcPr>
            <w:tcW w:w="1902"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32 538,65</w:t>
            </w:r>
          </w:p>
        </w:tc>
        <w:tc>
          <w:tcPr>
            <w:tcW w:w="1629"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227 599,00</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Strata ze zbycia niefinansowych aktywów trwałych</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Aktualizacja wartości aktywów niefinansowych</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70"/>
        </w:trPr>
        <w:tc>
          <w:tcPr>
            <w:tcW w:w="198" w:type="dxa"/>
            <w:tcBorders>
              <w:top w:val="nil"/>
              <w:left w:val="single" w:sz="8" w:space="0" w:color="333333"/>
              <w:bottom w:val="nil"/>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nil"/>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III.</w:t>
            </w:r>
          </w:p>
        </w:tc>
        <w:tc>
          <w:tcPr>
            <w:tcW w:w="5480" w:type="dxa"/>
            <w:tcBorders>
              <w:top w:val="nil"/>
              <w:left w:val="nil"/>
              <w:bottom w:val="nil"/>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Inne koszty operacyjne</w:t>
            </w:r>
          </w:p>
        </w:tc>
        <w:tc>
          <w:tcPr>
            <w:tcW w:w="1902"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32 538,65</w:t>
            </w:r>
          </w:p>
        </w:tc>
        <w:tc>
          <w:tcPr>
            <w:tcW w:w="1629"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227 599,00</w:t>
            </w:r>
          </w:p>
        </w:tc>
      </w:tr>
      <w:tr w:rsidR="00904371" w:rsidRPr="00904371" w:rsidTr="00904371">
        <w:trPr>
          <w:trHeight w:val="270"/>
        </w:trPr>
        <w:tc>
          <w:tcPr>
            <w:tcW w:w="198" w:type="dxa"/>
            <w:tcBorders>
              <w:top w:val="single" w:sz="8" w:space="0" w:color="000000"/>
              <w:left w:val="single" w:sz="8" w:space="0" w:color="333333"/>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lastRenderedPageBreak/>
              <w:t>F.</w:t>
            </w:r>
          </w:p>
        </w:tc>
        <w:tc>
          <w:tcPr>
            <w:tcW w:w="311" w:type="dxa"/>
            <w:tcBorders>
              <w:top w:val="single" w:sz="8" w:space="0" w:color="000000"/>
              <w:left w:val="nil"/>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single" w:sz="8" w:space="0" w:color="000000"/>
              <w:left w:val="nil"/>
              <w:bottom w:val="single" w:sz="8"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Zysk (strata) z działalności operacyjnej (</w:t>
            </w:r>
            <w:proofErr w:type="spellStart"/>
            <w:r w:rsidRPr="00904371">
              <w:rPr>
                <w:rFonts w:ascii="Arial CE" w:eastAsia="Times New Roman" w:hAnsi="Arial CE" w:cs="Arial CE"/>
                <w:b/>
                <w:bCs/>
                <w:sz w:val="14"/>
                <w:szCs w:val="14"/>
                <w:lang w:eastAsia="pl-PL"/>
              </w:rPr>
              <w:t>C+D-E</w:t>
            </w:r>
            <w:proofErr w:type="spellEnd"/>
            <w:r w:rsidRPr="00904371">
              <w:rPr>
                <w:rFonts w:ascii="Arial CE" w:eastAsia="Times New Roman" w:hAnsi="Arial CE" w:cs="Arial CE"/>
                <w:b/>
                <w:bCs/>
                <w:sz w:val="14"/>
                <w:szCs w:val="14"/>
                <w:lang w:eastAsia="pl-PL"/>
              </w:rPr>
              <w:t>)</w:t>
            </w:r>
          </w:p>
        </w:tc>
        <w:tc>
          <w:tcPr>
            <w:tcW w:w="1902"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5 932,56</w:t>
            </w:r>
          </w:p>
        </w:tc>
        <w:tc>
          <w:tcPr>
            <w:tcW w:w="1629"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971,10</w:t>
            </w:r>
          </w:p>
        </w:tc>
      </w:tr>
      <w:tr w:rsidR="00904371" w:rsidRPr="00904371" w:rsidTr="00904371">
        <w:trPr>
          <w:trHeight w:val="270"/>
        </w:trPr>
        <w:tc>
          <w:tcPr>
            <w:tcW w:w="198" w:type="dxa"/>
            <w:tcBorders>
              <w:top w:val="nil"/>
              <w:left w:val="single" w:sz="8" w:space="0" w:color="333333"/>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G.</w:t>
            </w:r>
          </w:p>
        </w:tc>
        <w:tc>
          <w:tcPr>
            <w:tcW w:w="311" w:type="dxa"/>
            <w:tcBorders>
              <w:top w:val="nil"/>
              <w:left w:val="nil"/>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nil"/>
              <w:left w:val="nil"/>
              <w:bottom w:val="single" w:sz="8"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Przychody finansowe</w:t>
            </w:r>
          </w:p>
        </w:tc>
        <w:tc>
          <w:tcPr>
            <w:tcW w:w="1902" w:type="dxa"/>
            <w:tcBorders>
              <w:top w:val="nil"/>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0,00</w:t>
            </w:r>
          </w:p>
        </w:tc>
        <w:tc>
          <w:tcPr>
            <w:tcW w:w="1629" w:type="dxa"/>
            <w:tcBorders>
              <w:top w:val="nil"/>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0,00</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Dywidendy i udziały w zyskach, w tym:</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xml:space="preserve">- od jednostek powiązanych </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Odsetki, w tym:</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od jednostek powiązanych</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Zysk ze zbycia inwestycji</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IV.</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Aktualizacja wartości inwestycji</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70"/>
        </w:trPr>
        <w:tc>
          <w:tcPr>
            <w:tcW w:w="198" w:type="dxa"/>
            <w:tcBorders>
              <w:top w:val="nil"/>
              <w:left w:val="single" w:sz="8" w:space="0" w:color="333333"/>
              <w:bottom w:val="nil"/>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nil"/>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V.</w:t>
            </w:r>
          </w:p>
        </w:tc>
        <w:tc>
          <w:tcPr>
            <w:tcW w:w="5480" w:type="dxa"/>
            <w:tcBorders>
              <w:top w:val="nil"/>
              <w:left w:val="nil"/>
              <w:bottom w:val="nil"/>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Inne</w:t>
            </w:r>
          </w:p>
        </w:tc>
        <w:tc>
          <w:tcPr>
            <w:tcW w:w="1902"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70"/>
        </w:trPr>
        <w:tc>
          <w:tcPr>
            <w:tcW w:w="198" w:type="dxa"/>
            <w:tcBorders>
              <w:top w:val="single" w:sz="8" w:space="0" w:color="000000"/>
              <w:left w:val="single" w:sz="8" w:space="0" w:color="333333"/>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H.</w:t>
            </w:r>
          </w:p>
        </w:tc>
        <w:tc>
          <w:tcPr>
            <w:tcW w:w="311" w:type="dxa"/>
            <w:tcBorders>
              <w:top w:val="single" w:sz="8" w:space="0" w:color="000000"/>
              <w:left w:val="nil"/>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single" w:sz="8" w:space="0" w:color="000000"/>
              <w:left w:val="nil"/>
              <w:bottom w:val="single" w:sz="8"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Koszty finansowe</w:t>
            </w:r>
          </w:p>
        </w:tc>
        <w:tc>
          <w:tcPr>
            <w:tcW w:w="1902"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0,00</w:t>
            </w:r>
          </w:p>
        </w:tc>
        <w:tc>
          <w:tcPr>
            <w:tcW w:w="1629"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0,00</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Odsetki, w tym:</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-dla jednostek powiązanych</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Strata ze zbycia inwestycji</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xml:space="preserve">- w jednostkach powiązanych </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III.</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Aktualizacja wartości inwestycji</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70"/>
        </w:trPr>
        <w:tc>
          <w:tcPr>
            <w:tcW w:w="198" w:type="dxa"/>
            <w:tcBorders>
              <w:top w:val="nil"/>
              <w:left w:val="single" w:sz="8" w:space="0" w:color="333333"/>
              <w:bottom w:val="nil"/>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311" w:type="dxa"/>
            <w:tcBorders>
              <w:top w:val="nil"/>
              <w:left w:val="nil"/>
              <w:bottom w:val="nil"/>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IV.</w:t>
            </w:r>
          </w:p>
        </w:tc>
        <w:tc>
          <w:tcPr>
            <w:tcW w:w="5480" w:type="dxa"/>
            <w:tcBorders>
              <w:top w:val="nil"/>
              <w:left w:val="nil"/>
              <w:bottom w:val="nil"/>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Inne</w:t>
            </w:r>
          </w:p>
        </w:tc>
        <w:tc>
          <w:tcPr>
            <w:tcW w:w="1902"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70"/>
        </w:trPr>
        <w:tc>
          <w:tcPr>
            <w:tcW w:w="198" w:type="dxa"/>
            <w:tcBorders>
              <w:top w:val="single" w:sz="8" w:space="0" w:color="000000"/>
              <w:left w:val="single" w:sz="8" w:space="0" w:color="333333"/>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I.</w:t>
            </w:r>
          </w:p>
        </w:tc>
        <w:tc>
          <w:tcPr>
            <w:tcW w:w="311" w:type="dxa"/>
            <w:tcBorders>
              <w:top w:val="single" w:sz="8" w:space="0" w:color="000000"/>
              <w:left w:val="nil"/>
              <w:bottom w:val="single" w:sz="8"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single" w:sz="8" w:space="0" w:color="000000"/>
              <w:left w:val="nil"/>
              <w:bottom w:val="single" w:sz="8"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Zysk (strata) z działalności gospodarczej ( F + G - H )</w:t>
            </w:r>
          </w:p>
        </w:tc>
        <w:tc>
          <w:tcPr>
            <w:tcW w:w="1902"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5 932,56</w:t>
            </w:r>
          </w:p>
        </w:tc>
        <w:tc>
          <w:tcPr>
            <w:tcW w:w="1629"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971,10</w:t>
            </w:r>
          </w:p>
        </w:tc>
      </w:tr>
      <w:tr w:rsidR="00904371" w:rsidRPr="00904371" w:rsidTr="00904371">
        <w:trPr>
          <w:trHeight w:val="255"/>
        </w:trPr>
        <w:tc>
          <w:tcPr>
            <w:tcW w:w="198" w:type="dxa"/>
            <w:tcBorders>
              <w:top w:val="nil"/>
              <w:left w:val="single" w:sz="8" w:space="0" w:color="333333"/>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b/>
                <w:bCs/>
                <w:sz w:val="14"/>
                <w:szCs w:val="14"/>
                <w:lang w:eastAsia="pl-PL"/>
              </w:rPr>
              <w:t>J.</w:t>
            </w:r>
            <w:r w:rsidRPr="00904371">
              <w:rPr>
                <w:rFonts w:ascii="Arial CE" w:eastAsia="Times New Roman" w:hAnsi="Arial CE" w:cs="Arial CE"/>
                <w:sz w:val="14"/>
                <w:szCs w:val="14"/>
                <w:lang w:eastAsia="pl-PL"/>
              </w:rPr>
              <w:t xml:space="preserve"> </w:t>
            </w:r>
          </w:p>
        </w:tc>
        <w:tc>
          <w:tcPr>
            <w:tcW w:w="311" w:type="dxa"/>
            <w:tcBorders>
              <w:top w:val="nil"/>
              <w:left w:val="nil"/>
              <w:bottom w:val="single" w:sz="4" w:space="0" w:color="000000"/>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5480" w:type="dxa"/>
            <w:tcBorders>
              <w:top w:val="nil"/>
              <w:left w:val="nil"/>
              <w:bottom w:val="single" w:sz="4" w:space="0" w:color="000000"/>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Podatek dochodowy</w:t>
            </w:r>
          </w:p>
        </w:tc>
        <w:tc>
          <w:tcPr>
            <w:tcW w:w="1902"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single" w:sz="4"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70"/>
        </w:trPr>
        <w:tc>
          <w:tcPr>
            <w:tcW w:w="198" w:type="dxa"/>
            <w:tcBorders>
              <w:top w:val="nil"/>
              <w:left w:val="single" w:sz="8" w:space="0" w:color="333333"/>
              <w:bottom w:val="nil"/>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K.</w:t>
            </w:r>
          </w:p>
        </w:tc>
        <w:tc>
          <w:tcPr>
            <w:tcW w:w="311" w:type="dxa"/>
            <w:tcBorders>
              <w:top w:val="nil"/>
              <w:left w:val="nil"/>
              <w:bottom w:val="nil"/>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 </w:t>
            </w:r>
          </w:p>
        </w:tc>
        <w:tc>
          <w:tcPr>
            <w:tcW w:w="5480" w:type="dxa"/>
            <w:tcBorders>
              <w:top w:val="nil"/>
              <w:left w:val="nil"/>
              <w:bottom w:val="nil"/>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sz w:val="14"/>
                <w:szCs w:val="14"/>
                <w:lang w:eastAsia="pl-PL"/>
              </w:rPr>
            </w:pPr>
            <w:r w:rsidRPr="00904371">
              <w:rPr>
                <w:rFonts w:ascii="Arial CE" w:eastAsia="Times New Roman" w:hAnsi="Arial CE" w:cs="Arial CE"/>
                <w:sz w:val="14"/>
                <w:szCs w:val="14"/>
                <w:lang w:eastAsia="pl-PL"/>
              </w:rPr>
              <w:t>Pozostałe obowiązkowe zmniejszenia zysku ( zwiększenia straty)</w:t>
            </w:r>
          </w:p>
        </w:tc>
        <w:tc>
          <w:tcPr>
            <w:tcW w:w="1902"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c>
          <w:tcPr>
            <w:tcW w:w="1629" w:type="dxa"/>
            <w:tcBorders>
              <w:top w:val="nil"/>
              <w:left w:val="nil"/>
              <w:bottom w:val="nil"/>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 </w:t>
            </w:r>
          </w:p>
        </w:tc>
      </w:tr>
      <w:tr w:rsidR="00904371" w:rsidRPr="00904371" w:rsidTr="00904371">
        <w:trPr>
          <w:trHeight w:val="270"/>
        </w:trPr>
        <w:tc>
          <w:tcPr>
            <w:tcW w:w="198" w:type="dxa"/>
            <w:tcBorders>
              <w:top w:val="single" w:sz="8" w:space="0" w:color="000000"/>
              <w:left w:val="single" w:sz="8" w:space="0" w:color="333333"/>
              <w:bottom w:val="single" w:sz="8" w:space="0" w:color="333333"/>
              <w:right w:val="single" w:sz="8" w:space="0" w:color="000000"/>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L.</w:t>
            </w:r>
          </w:p>
        </w:tc>
        <w:tc>
          <w:tcPr>
            <w:tcW w:w="311" w:type="dxa"/>
            <w:tcBorders>
              <w:top w:val="single" w:sz="8" w:space="0" w:color="000000"/>
              <w:left w:val="nil"/>
              <w:bottom w:val="single" w:sz="8" w:space="0" w:color="333333"/>
              <w:right w:val="single" w:sz="8" w:space="0" w:color="000000"/>
            </w:tcBorders>
            <w:shd w:val="clear" w:color="FFFFCC" w:fill="FFFFFF"/>
            <w:noWrap/>
            <w:vAlign w:val="center"/>
            <w:hideMark/>
          </w:tcPr>
          <w:p w:rsidR="00904371" w:rsidRPr="00904371" w:rsidRDefault="00904371" w:rsidP="00904371">
            <w:pPr>
              <w:spacing w:after="0" w:line="240" w:lineRule="auto"/>
              <w:jc w:val="center"/>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 </w:t>
            </w:r>
          </w:p>
        </w:tc>
        <w:tc>
          <w:tcPr>
            <w:tcW w:w="5480" w:type="dxa"/>
            <w:tcBorders>
              <w:top w:val="single" w:sz="8" w:space="0" w:color="000000"/>
              <w:left w:val="nil"/>
              <w:bottom w:val="single" w:sz="8" w:space="0" w:color="333333"/>
              <w:right w:val="single" w:sz="8" w:space="0" w:color="auto"/>
            </w:tcBorders>
            <w:shd w:val="clear" w:color="FFFFCC" w:fill="FFFFFF"/>
            <w:noWrap/>
            <w:vAlign w:val="center"/>
            <w:hideMark/>
          </w:tcPr>
          <w:p w:rsidR="00904371" w:rsidRPr="00904371" w:rsidRDefault="00904371" w:rsidP="00904371">
            <w:pPr>
              <w:spacing w:after="0" w:line="240" w:lineRule="auto"/>
              <w:rPr>
                <w:rFonts w:ascii="Arial CE" w:eastAsia="Times New Roman" w:hAnsi="Arial CE" w:cs="Arial CE"/>
                <w:b/>
                <w:bCs/>
                <w:sz w:val="14"/>
                <w:szCs w:val="14"/>
                <w:lang w:eastAsia="pl-PL"/>
              </w:rPr>
            </w:pPr>
            <w:r w:rsidRPr="00904371">
              <w:rPr>
                <w:rFonts w:ascii="Arial CE" w:eastAsia="Times New Roman" w:hAnsi="Arial CE" w:cs="Arial CE"/>
                <w:b/>
                <w:bCs/>
                <w:sz w:val="14"/>
                <w:szCs w:val="14"/>
                <w:lang w:eastAsia="pl-PL"/>
              </w:rPr>
              <w:t>Zysk (strata) netto ( I - J - K )</w:t>
            </w:r>
          </w:p>
        </w:tc>
        <w:tc>
          <w:tcPr>
            <w:tcW w:w="1902"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5 932,56</w:t>
            </w:r>
          </w:p>
        </w:tc>
        <w:tc>
          <w:tcPr>
            <w:tcW w:w="1629" w:type="dxa"/>
            <w:tcBorders>
              <w:top w:val="single" w:sz="8" w:space="0" w:color="auto"/>
              <w:left w:val="nil"/>
              <w:bottom w:val="single" w:sz="8" w:space="0" w:color="auto"/>
              <w:right w:val="single" w:sz="8" w:space="0" w:color="auto"/>
            </w:tcBorders>
            <w:shd w:val="clear" w:color="000000" w:fill="FFFFFF"/>
            <w:noWrap/>
            <w:vAlign w:val="center"/>
            <w:hideMark/>
          </w:tcPr>
          <w:p w:rsidR="00904371" w:rsidRPr="00904371" w:rsidRDefault="00904371" w:rsidP="00904371">
            <w:pPr>
              <w:spacing w:after="0" w:line="240" w:lineRule="auto"/>
              <w:jc w:val="right"/>
              <w:rPr>
                <w:rFonts w:ascii="Arial CE" w:eastAsia="Times New Roman" w:hAnsi="Arial CE" w:cs="Arial CE"/>
                <w:b/>
                <w:bCs/>
                <w:sz w:val="18"/>
                <w:szCs w:val="18"/>
                <w:lang w:eastAsia="pl-PL"/>
              </w:rPr>
            </w:pPr>
            <w:r w:rsidRPr="00904371">
              <w:rPr>
                <w:rFonts w:ascii="Arial CE" w:eastAsia="Times New Roman" w:hAnsi="Arial CE" w:cs="Arial CE"/>
                <w:b/>
                <w:bCs/>
                <w:sz w:val="18"/>
                <w:szCs w:val="18"/>
                <w:lang w:eastAsia="pl-PL"/>
              </w:rPr>
              <w:t>971,10</w:t>
            </w:r>
          </w:p>
        </w:tc>
      </w:tr>
    </w:tbl>
    <w:p w:rsidR="00904371" w:rsidRDefault="00904371" w:rsidP="00904371">
      <w:pPr>
        <w:spacing w:after="0" w:line="360" w:lineRule="auto"/>
        <w:rPr>
          <w:rFonts w:ascii="Times New Roman" w:hAnsi="Times New Roman" w:cs="Times New Roman"/>
          <w:sz w:val="24"/>
          <w:szCs w:val="24"/>
        </w:rPr>
      </w:pPr>
    </w:p>
    <w:p w:rsidR="00904371" w:rsidRDefault="00904371" w:rsidP="00904371">
      <w:pPr>
        <w:spacing w:after="0" w:line="360" w:lineRule="auto"/>
        <w:rPr>
          <w:rFonts w:ascii="Times New Roman" w:hAnsi="Times New Roman" w:cs="Times New Roman"/>
          <w:sz w:val="24"/>
          <w:szCs w:val="24"/>
        </w:rPr>
      </w:pPr>
    </w:p>
    <w:p w:rsidR="006059C5" w:rsidRPr="00A40B4F" w:rsidRDefault="00904371" w:rsidP="001513E7">
      <w:pPr>
        <w:spacing w:after="0" w:line="360" w:lineRule="auto"/>
        <w:rPr>
          <w:rFonts w:ascii="Times New Roman" w:hAnsi="Times New Roman" w:cs="Times New Roman"/>
          <w:b/>
        </w:rPr>
      </w:pPr>
      <w:r>
        <w:rPr>
          <w:rFonts w:ascii="Times New Roman" w:hAnsi="Times New Roman" w:cs="Times New Roman"/>
          <w:b/>
        </w:rPr>
        <w:t xml:space="preserve"> </w:t>
      </w:r>
      <w:r w:rsidR="006059C5" w:rsidRPr="00A40B4F">
        <w:rPr>
          <w:rFonts w:ascii="Times New Roman" w:hAnsi="Times New Roman" w:cs="Times New Roman"/>
          <w:b/>
        </w:rPr>
        <w:t>ANALIZA WSKAŹNIKOWA I PUNKTO</w:t>
      </w:r>
      <w:r w:rsidR="00E13406">
        <w:rPr>
          <w:rFonts w:ascii="Times New Roman" w:hAnsi="Times New Roman" w:cs="Times New Roman"/>
          <w:b/>
        </w:rPr>
        <w:t xml:space="preserve">WASYTUACJI FINANSOWEJ ZA </w:t>
      </w:r>
      <w:r w:rsidR="0023779D">
        <w:rPr>
          <w:rFonts w:ascii="Times New Roman" w:hAnsi="Times New Roman" w:cs="Times New Roman"/>
          <w:b/>
        </w:rPr>
        <w:t>20</w:t>
      </w:r>
      <w:r w:rsidR="001A5CD0">
        <w:rPr>
          <w:rFonts w:ascii="Times New Roman" w:hAnsi="Times New Roman" w:cs="Times New Roman"/>
          <w:b/>
        </w:rPr>
        <w:t>2</w:t>
      </w:r>
      <w:r>
        <w:rPr>
          <w:rFonts w:ascii="Times New Roman" w:hAnsi="Times New Roman" w:cs="Times New Roman"/>
          <w:b/>
        </w:rPr>
        <w:t>1</w:t>
      </w:r>
      <w:r w:rsidR="00E13406">
        <w:rPr>
          <w:rFonts w:ascii="Times New Roman" w:hAnsi="Times New Roman" w:cs="Times New Roman"/>
          <w:b/>
        </w:rPr>
        <w:t xml:space="preserve"> ROK</w:t>
      </w:r>
    </w:p>
    <w:p w:rsidR="00B33A4F" w:rsidRPr="003342F4" w:rsidRDefault="00B33A4F" w:rsidP="00B33A4F">
      <w:pPr>
        <w:spacing w:after="0" w:line="240" w:lineRule="auto"/>
        <w:jc w:val="center"/>
        <w:rPr>
          <w:rFonts w:ascii="Times New Roman" w:hAnsi="Times New Roman" w:cs="Times New Roman"/>
          <w:b/>
        </w:rPr>
      </w:pPr>
    </w:p>
    <w:tbl>
      <w:tblPr>
        <w:tblStyle w:val="Tabela-Siatka"/>
        <w:tblW w:w="9740" w:type="dxa"/>
        <w:tblLayout w:type="fixed"/>
        <w:tblLook w:val="04A0"/>
      </w:tblPr>
      <w:tblGrid>
        <w:gridCol w:w="490"/>
        <w:gridCol w:w="1408"/>
        <w:gridCol w:w="2973"/>
        <w:gridCol w:w="1933"/>
        <w:gridCol w:w="1040"/>
        <w:gridCol w:w="1041"/>
        <w:gridCol w:w="855"/>
      </w:tblGrid>
      <w:tr w:rsidR="00CA09BF" w:rsidRPr="003342F4" w:rsidTr="0023779D">
        <w:trPr>
          <w:trHeight w:val="659"/>
        </w:trPr>
        <w:tc>
          <w:tcPr>
            <w:tcW w:w="490" w:type="dxa"/>
            <w:shd w:val="clear" w:color="auto" w:fill="FFC000"/>
            <w:vAlign w:val="center"/>
          </w:tcPr>
          <w:p w:rsidR="006059C5" w:rsidRPr="003342F4" w:rsidRDefault="006059C5" w:rsidP="006059C5">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Lp.</w:t>
            </w:r>
          </w:p>
        </w:tc>
        <w:tc>
          <w:tcPr>
            <w:tcW w:w="1408" w:type="dxa"/>
            <w:shd w:val="clear" w:color="auto" w:fill="FFC000"/>
            <w:vAlign w:val="center"/>
          </w:tcPr>
          <w:p w:rsidR="006059C5" w:rsidRPr="003342F4" w:rsidRDefault="006059C5" w:rsidP="006059C5">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Wskaźniki</w:t>
            </w:r>
          </w:p>
        </w:tc>
        <w:tc>
          <w:tcPr>
            <w:tcW w:w="2973" w:type="dxa"/>
            <w:shd w:val="clear" w:color="auto" w:fill="FFC000"/>
            <w:vAlign w:val="center"/>
          </w:tcPr>
          <w:p w:rsidR="006059C5" w:rsidRPr="003342F4" w:rsidRDefault="006059C5" w:rsidP="006059C5">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Metoda ustalania</w:t>
            </w:r>
          </w:p>
        </w:tc>
        <w:tc>
          <w:tcPr>
            <w:tcW w:w="1933" w:type="dxa"/>
            <w:shd w:val="clear" w:color="auto" w:fill="FFC000"/>
            <w:vAlign w:val="center"/>
          </w:tcPr>
          <w:p w:rsidR="006059C5" w:rsidRPr="003342F4" w:rsidRDefault="006059C5" w:rsidP="006059C5">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Przedział wartości</w:t>
            </w:r>
          </w:p>
        </w:tc>
        <w:tc>
          <w:tcPr>
            <w:tcW w:w="1040" w:type="dxa"/>
            <w:shd w:val="clear" w:color="auto" w:fill="FFC000"/>
            <w:vAlign w:val="center"/>
          </w:tcPr>
          <w:p w:rsidR="006059C5" w:rsidRPr="003342F4" w:rsidRDefault="006059C5" w:rsidP="006059C5">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Ocena punktowa</w:t>
            </w:r>
          </w:p>
        </w:tc>
        <w:tc>
          <w:tcPr>
            <w:tcW w:w="1041" w:type="dxa"/>
            <w:shd w:val="clear" w:color="auto" w:fill="FFC000"/>
            <w:vAlign w:val="center"/>
          </w:tcPr>
          <w:p w:rsidR="006059C5" w:rsidRPr="003342F4" w:rsidRDefault="006059C5" w:rsidP="006059C5">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Wskaźnik</w:t>
            </w:r>
          </w:p>
        </w:tc>
        <w:tc>
          <w:tcPr>
            <w:tcW w:w="855" w:type="dxa"/>
            <w:shd w:val="clear" w:color="auto" w:fill="FFC000"/>
            <w:vAlign w:val="center"/>
          </w:tcPr>
          <w:p w:rsidR="006059C5" w:rsidRPr="003342F4" w:rsidRDefault="006059C5" w:rsidP="006059C5">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Ocena</w:t>
            </w:r>
          </w:p>
        </w:tc>
      </w:tr>
      <w:tr w:rsidR="009402AB" w:rsidRPr="003342F4" w:rsidTr="0023779D">
        <w:trPr>
          <w:trHeight w:val="183"/>
        </w:trPr>
        <w:tc>
          <w:tcPr>
            <w:tcW w:w="490" w:type="dxa"/>
          </w:tcPr>
          <w:p w:rsidR="006059C5" w:rsidRPr="003342F4" w:rsidRDefault="006059C5" w:rsidP="006059C5">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1</w:t>
            </w:r>
          </w:p>
        </w:tc>
        <w:tc>
          <w:tcPr>
            <w:tcW w:w="1408" w:type="dxa"/>
          </w:tcPr>
          <w:p w:rsidR="006059C5" w:rsidRPr="003342F4" w:rsidRDefault="006059C5" w:rsidP="006059C5">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2</w:t>
            </w:r>
          </w:p>
        </w:tc>
        <w:tc>
          <w:tcPr>
            <w:tcW w:w="2973" w:type="dxa"/>
          </w:tcPr>
          <w:p w:rsidR="006059C5" w:rsidRPr="003342F4" w:rsidRDefault="006059C5" w:rsidP="006059C5">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3</w:t>
            </w:r>
          </w:p>
        </w:tc>
        <w:tc>
          <w:tcPr>
            <w:tcW w:w="1933" w:type="dxa"/>
          </w:tcPr>
          <w:p w:rsidR="006059C5" w:rsidRPr="003342F4" w:rsidRDefault="006059C5" w:rsidP="006059C5">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4</w:t>
            </w:r>
          </w:p>
        </w:tc>
        <w:tc>
          <w:tcPr>
            <w:tcW w:w="1040" w:type="dxa"/>
          </w:tcPr>
          <w:p w:rsidR="006059C5" w:rsidRPr="003342F4" w:rsidRDefault="006059C5" w:rsidP="006059C5">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5</w:t>
            </w:r>
          </w:p>
        </w:tc>
        <w:tc>
          <w:tcPr>
            <w:tcW w:w="1041" w:type="dxa"/>
          </w:tcPr>
          <w:p w:rsidR="006059C5" w:rsidRPr="003342F4" w:rsidRDefault="006059C5" w:rsidP="006059C5">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6</w:t>
            </w:r>
          </w:p>
        </w:tc>
        <w:tc>
          <w:tcPr>
            <w:tcW w:w="855" w:type="dxa"/>
          </w:tcPr>
          <w:p w:rsidR="006059C5" w:rsidRPr="003342F4" w:rsidRDefault="006059C5" w:rsidP="006059C5">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7</w:t>
            </w:r>
          </w:p>
        </w:tc>
      </w:tr>
      <w:tr w:rsidR="00B33A4F" w:rsidRPr="003342F4" w:rsidTr="0023779D">
        <w:trPr>
          <w:trHeight w:val="633"/>
        </w:trPr>
        <w:tc>
          <w:tcPr>
            <w:tcW w:w="9740" w:type="dxa"/>
            <w:gridSpan w:val="7"/>
            <w:shd w:val="clear" w:color="auto" w:fill="BFBFBF" w:themeFill="background1" w:themeFillShade="BF"/>
            <w:vAlign w:val="center"/>
          </w:tcPr>
          <w:p w:rsidR="00B33A4F" w:rsidRPr="003342F4" w:rsidRDefault="00B33A4F" w:rsidP="00B33A4F">
            <w:pPr>
              <w:pStyle w:val="Akapitzlist"/>
              <w:numPr>
                <w:ilvl w:val="0"/>
                <w:numId w:val="1"/>
              </w:numP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WSKAŹNIKI ZYSKOWNOŚCI</w:t>
            </w:r>
          </w:p>
        </w:tc>
      </w:tr>
      <w:tr w:rsidR="009402AB" w:rsidRPr="003342F4" w:rsidTr="0023779D">
        <w:trPr>
          <w:trHeight w:val="1515"/>
        </w:trPr>
        <w:tc>
          <w:tcPr>
            <w:tcW w:w="490" w:type="dxa"/>
            <w:vAlign w:val="center"/>
          </w:tcPr>
          <w:p w:rsidR="006059C5" w:rsidRPr="003342F4" w:rsidRDefault="006059C5" w:rsidP="00B33A4F">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1.</w:t>
            </w:r>
          </w:p>
        </w:tc>
        <w:tc>
          <w:tcPr>
            <w:tcW w:w="1408" w:type="dxa"/>
            <w:vAlign w:val="center"/>
          </w:tcPr>
          <w:p w:rsidR="006059C5" w:rsidRPr="003342F4" w:rsidRDefault="006059C5" w:rsidP="00B33A4F">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Zyskowność netto</w:t>
            </w:r>
          </w:p>
        </w:tc>
        <w:tc>
          <w:tcPr>
            <w:tcW w:w="2973" w:type="dxa"/>
            <w:vAlign w:val="center"/>
          </w:tcPr>
          <w:p w:rsidR="00B33A4F" w:rsidRPr="003342F4" w:rsidRDefault="00B33A4F" w:rsidP="00B33A4F">
            <w:pPr>
              <w:pBdr>
                <w:bottom w:val="single" w:sz="6" w:space="1" w:color="auto"/>
              </w:pBdr>
              <w:jc w:val="center"/>
              <w:rPr>
                <w:rFonts w:ascii="Times New Roman" w:eastAsia="Times New Roman" w:hAnsi="Times New Roman" w:cs="Times New Roman"/>
                <w:sz w:val="16"/>
                <w:szCs w:val="16"/>
                <w:lang w:eastAsia="pl-PL"/>
              </w:rPr>
            </w:pPr>
          </w:p>
          <w:p w:rsidR="006059C5" w:rsidRPr="003342F4" w:rsidRDefault="006059C5" w:rsidP="00B33A4F">
            <w:pPr>
              <w:pBdr>
                <w:bottom w:val="single" w:sz="6" w:space="1" w:color="auto"/>
              </w:pBd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wynik netto *100%</w:t>
            </w:r>
          </w:p>
          <w:p w:rsidR="00B33A4F" w:rsidRPr="003342F4" w:rsidRDefault="006059C5" w:rsidP="00B33A4F">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przychody netto ze sprzedaży produktów + przychody netto ze sprzedaży towarów i materiałów</w:t>
            </w:r>
          </w:p>
          <w:p w:rsidR="00B33A4F" w:rsidRPr="003342F4" w:rsidRDefault="006059C5" w:rsidP="00B33A4F">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 pozostałe przychody operacyjne</w:t>
            </w:r>
          </w:p>
          <w:p w:rsidR="006059C5" w:rsidRPr="003342F4" w:rsidRDefault="006059C5" w:rsidP="00B33A4F">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 przychody finansowe</w:t>
            </w:r>
          </w:p>
          <w:p w:rsidR="00B33A4F" w:rsidRPr="003342F4" w:rsidRDefault="00B33A4F" w:rsidP="00B33A4F">
            <w:pPr>
              <w:jc w:val="center"/>
              <w:rPr>
                <w:rFonts w:ascii="Times New Roman" w:eastAsia="Times New Roman" w:hAnsi="Times New Roman" w:cs="Times New Roman"/>
                <w:sz w:val="18"/>
                <w:szCs w:val="18"/>
                <w:lang w:eastAsia="pl-PL"/>
              </w:rPr>
            </w:pPr>
          </w:p>
        </w:tc>
        <w:tc>
          <w:tcPr>
            <w:tcW w:w="1933" w:type="dxa"/>
            <w:vAlign w:val="center"/>
          </w:tcPr>
          <w:p w:rsidR="006059C5" w:rsidRPr="003342F4" w:rsidRDefault="00B33A4F" w:rsidP="00B33A4F">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poni</w:t>
            </w:r>
            <w:r w:rsidR="00CA09BF" w:rsidRPr="003342F4">
              <w:rPr>
                <w:rFonts w:ascii="Times New Roman" w:eastAsia="Times New Roman" w:hAnsi="Times New Roman" w:cs="Times New Roman"/>
                <w:sz w:val="16"/>
                <w:szCs w:val="16"/>
                <w:lang w:eastAsia="pl-PL"/>
              </w:rPr>
              <w:t>żej 0,0%</w:t>
            </w:r>
          </w:p>
          <w:p w:rsidR="00B33A4F" w:rsidRPr="003342F4" w:rsidRDefault="00B33A4F" w:rsidP="00B33A4F">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od 0,0% do 2,0%</w:t>
            </w:r>
          </w:p>
          <w:p w:rsidR="00B33A4F" w:rsidRPr="003342F4" w:rsidRDefault="009402AB" w:rsidP="00B33A4F">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powyżej</w:t>
            </w:r>
            <w:r w:rsidR="00B33A4F" w:rsidRPr="003342F4">
              <w:rPr>
                <w:rFonts w:ascii="Times New Roman" w:eastAsia="Times New Roman" w:hAnsi="Times New Roman" w:cs="Times New Roman"/>
                <w:sz w:val="16"/>
                <w:szCs w:val="16"/>
                <w:lang w:eastAsia="pl-PL"/>
              </w:rPr>
              <w:t xml:space="preserve"> 2,0% do 4,0%</w:t>
            </w:r>
          </w:p>
          <w:p w:rsidR="00B33A4F" w:rsidRPr="003342F4" w:rsidRDefault="00B33A4F" w:rsidP="00B33A4F">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powyżej 4,0 %</w:t>
            </w:r>
          </w:p>
        </w:tc>
        <w:tc>
          <w:tcPr>
            <w:tcW w:w="1040" w:type="dxa"/>
            <w:vAlign w:val="center"/>
          </w:tcPr>
          <w:p w:rsidR="006059C5" w:rsidRPr="003342F4" w:rsidRDefault="00B33A4F" w:rsidP="00B33A4F">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0</w:t>
            </w:r>
          </w:p>
          <w:p w:rsidR="00B33A4F" w:rsidRPr="003342F4" w:rsidRDefault="00B33A4F" w:rsidP="00B33A4F">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3</w:t>
            </w:r>
          </w:p>
          <w:p w:rsidR="00B33A4F" w:rsidRPr="003342F4" w:rsidRDefault="00B33A4F" w:rsidP="00B33A4F">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4</w:t>
            </w:r>
          </w:p>
          <w:p w:rsidR="00B33A4F" w:rsidRPr="003342F4" w:rsidRDefault="00B33A4F" w:rsidP="00B33A4F">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5</w:t>
            </w:r>
          </w:p>
        </w:tc>
        <w:tc>
          <w:tcPr>
            <w:tcW w:w="1041" w:type="dxa"/>
            <w:vAlign w:val="center"/>
          </w:tcPr>
          <w:p w:rsidR="006059C5" w:rsidRPr="003342F4" w:rsidRDefault="00EB63D5" w:rsidP="00EB63D5">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0,</w:t>
            </w:r>
            <w:r w:rsidR="00090644">
              <w:rPr>
                <w:rFonts w:ascii="Times New Roman" w:eastAsia="Times New Roman" w:hAnsi="Times New Roman" w:cs="Times New Roman"/>
                <w:sz w:val="18"/>
                <w:szCs w:val="18"/>
                <w:lang w:eastAsia="pl-PL"/>
              </w:rPr>
              <w:t>17</w:t>
            </w:r>
          </w:p>
        </w:tc>
        <w:tc>
          <w:tcPr>
            <w:tcW w:w="855" w:type="dxa"/>
            <w:vAlign w:val="center"/>
          </w:tcPr>
          <w:p w:rsidR="006059C5" w:rsidRPr="003342F4" w:rsidRDefault="00EB63D5" w:rsidP="00B33A4F">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w:t>
            </w:r>
          </w:p>
        </w:tc>
      </w:tr>
      <w:tr w:rsidR="009402AB" w:rsidRPr="003342F4" w:rsidTr="0023779D">
        <w:trPr>
          <w:trHeight w:val="1332"/>
        </w:trPr>
        <w:tc>
          <w:tcPr>
            <w:tcW w:w="490" w:type="dxa"/>
            <w:vAlign w:val="center"/>
          </w:tcPr>
          <w:p w:rsidR="00B33A4F" w:rsidRPr="003342F4" w:rsidRDefault="00B33A4F" w:rsidP="00B33A4F">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2.</w:t>
            </w:r>
          </w:p>
        </w:tc>
        <w:tc>
          <w:tcPr>
            <w:tcW w:w="1408" w:type="dxa"/>
            <w:vAlign w:val="center"/>
          </w:tcPr>
          <w:p w:rsidR="00B33A4F" w:rsidRPr="003342F4" w:rsidRDefault="00B33A4F" w:rsidP="00B33A4F">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Zyskowność z działalności operacyjnej</w:t>
            </w:r>
          </w:p>
        </w:tc>
        <w:tc>
          <w:tcPr>
            <w:tcW w:w="2973" w:type="dxa"/>
            <w:vAlign w:val="center"/>
          </w:tcPr>
          <w:p w:rsidR="00B33A4F" w:rsidRPr="003342F4" w:rsidRDefault="00B33A4F" w:rsidP="00B33A4F">
            <w:pPr>
              <w:pBdr>
                <w:bottom w:val="single" w:sz="6" w:space="1" w:color="auto"/>
              </w:pBdr>
              <w:jc w:val="center"/>
              <w:rPr>
                <w:rFonts w:ascii="Times New Roman" w:eastAsia="Times New Roman" w:hAnsi="Times New Roman" w:cs="Times New Roman"/>
                <w:sz w:val="16"/>
                <w:szCs w:val="16"/>
                <w:lang w:eastAsia="pl-PL"/>
              </w:rPr>
            </w:pPr>
          </w:p>
          <w:p w:rsidR="00B33A4F" w:rsidRPr="003342F4" w:rsidRDefault="00B33A4F" w:rsidP="00B33A4F">
            <w:pPr>
              <w:pBdr>
                <w:bottom w:val="single" w:sz="6" w:space="1" w:color="auto"/>
              </w:pBd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wynik działalności operacyjnej *100%</w:t>
            </w:r>
          </w:p>
          <w:p w:rsidR="00B33A4F" w:rsidRPr="003342F4" w:rsidRDefault="00B33A4F" w:rsidP="00B33A4F">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przychody netto ze sprzedaży produktów + przychody netto ze sprzedaży towarów i materiałów</w:t>
            </w:r>
          </w:p>
          <w:p w:rsidR="00B33A4F" w:rsidRPr="003342F4" w:rsidRDefault="00B33A4F" w:rsidP="00B33A4F">
            <w:pP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 pozostałe przychody operacyjne</w:t>
            </w:r>
          </w:p>
          <w:p w:rsidR="00B33A4F" w:rsidRPr="003342F4" w:rsidRDefault="00B33A4F" w:rsidP="00B33A4F">
            <w:pPr>
              <w:jc w:val="center"/>
              <w:rPr>
                <w:rFonts w:ascii="Times New Roman" w:eastAsia="Times New Roman" w:hAnsi="Times New Roman" w:cs="Times New Roman"/>
                <w:sz w:val="18"/>
                <w:szCs w:val="18"/>
                <w:lang w:eastAsia="pl-PL"/>
              </w:rPr>
            </w:pPr>
          </w:p>
        </w:tc>
        <w:tc>
          <w:tcPr>
            <w:tcW w:w="1933" w:type="dxa"/>
            <w:vAlign w:val="center"/>
          </w:tcPr>
          <w:p w:rsidR="00B33A4F" w:rsidRPr="003342F4" w:rsidRDefault="00B33A4F" w:rsidP="003C2A5E">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poniżej 0,0%</w:t>
            </w:r>
          </w:p>
          <w:p w:rsidR="00B33A4F" w:rsidRPr="003342F4" w:rsidRDefault="00B33A4F" w:rsidP="003C2A5E">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od 0,0% do 3,0%</w:t>
            </w:r>
          </w:p>
          <w:p w:rsidR="00B33A4F" w:rsidRPr="003342F4" w:rsidRDefault="009402AB" w:rsidP="003C2A5E">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powyżej</w:t>
            </w:r>
            <w:r w:rsidR="00B33A4F" w:rsidRPr="003342F4">
              <w:rPr>
                <w:rFonts w:ascii="Times New Roman" w:eastAsia="Times New Roman" w:hAnsi="Times New Roman" w:cs="Times New Roman"/>
                <w:sz w:val="16"/>
                <w:szCs w:val="16"/>
                <w:lang w:eastAsia="pl-PL"/>
              </w:rPr>
              <w:t xml:space="preserve"> 3,0% do 5,0%</w:t>
            </w:r>
          </w:p>
          <w:p w:rsidR="00B33A4F" w:rsidRPr="003342F4" w:rsidRDefault="00B33A4F" w:rsidP="003C2A5E">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powyżej 5,0 %</w:t>
            </w:r>
          </w:p>
        </w:tc>
        <w:tc>
          <w:tcPr>
            <w:tcW w:w="1040" w:type="dxa"/>
            <w:vAlign w:val="center"/>
          </w:tcPr>
          <w:p w:rsidR="00B33A4F" w:rsidRPr="003342F4" w:rsidRDefault="00B33A4F"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0</w:t>
            </w:r>
          </w:p>
          <w:p w:rsidR="00B33A4F" w:rsidRPr="003342F4" w:rsidRDefault="00B33A4F"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3</w:t>
            </w:r>
          </w:p>
          <w:p w:rsidR="00B33A4F" w:rsidRPr="003342F4" w:rsidRDefault="00B33A4F"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4</w:t>
            </w:r>
          </w:p>
          <w:p w:rsidR="00B33A4F" w:rsidRPr="003342F4" w:rsidRDefault="00B33A4F"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5</w:t>
            </w:r>
          </w:p>
        </w:tc>
        <w:tc>
          <w:tcPr>
            <w:tcW w:w="1041" w:type="dxa"/>
            <w:vAlign w:val="center"/>
          </w:tcPr>
          <w:p w:rsidR="00B33A4F" w:rsidRPr="003342F4" w:rsidRDefault="00821243" w:rsidP="00B33A4F">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0,</w:t>
            </w:r>
            <w:r w:rsidR="00090644">
              <w:rPr>
                <w:rFonts w:ascii="Times New Roman" w:eastAsia="Times New Roman" w:hAnsi="Times New Roman" w:cs="Times New Roman"/>
                <w:sz w:val="18"/>
                <w:szCs w:val="18"/>
                <w:lang w:eastAsia="pl-PL"/>
              </w:rPr>
              <w:t>17</w:t>
            </w:r>
          </w:p>
        </w:tc>
        <w:tc>
          <w:tcPr>
            <w:tcW w:w="855" w:type="dxa"/>
            <w:vAlign w:val="center"/>
          </w:tcPr>
          <w:p w:rsidR="00B33A4F" w:rsidRPr="003342F4" w:rsidRDefault="009B6972" w:rsidP="00B33A4F">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w:t>
            </w:r>
          </w:p>
        </w:tc>
      </w:tr>
      <w:tr w:rsidR="009402AB" w:rsidRPr="003342F4" w:rsidTr="0023779D">
        <w:trPr>
          <w:trHeight w:val="815"/>
        </w:trPr>
        <w:tc>
          <w:tcPr>
            <w:tcW w:w="490" w:type="dxa"/>
            <w:vAlign w:val="center"/>
          </w:tcPr>
          <w:p w:rsidR="00B33A4F" w:rsidRPr="003342F4" w:rsidRDefault="00B33A4F" w:rsidP="00B33A4F">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3.</w:t>
            </w:r>
          </w:p>
        </w:tc>
        <w:tc>
          <w:tcPr>
            <w:tcW w:w="1408" w:type="dxa"/>
            <w:vAlign w:val="center"/>
          </w:tcPr>
          <w:p w:rsidR="00B33A4F" w:rsidRPr="003342F4" w:rsidRDefault="00B33A4F" w:rsidP="00B33A4F">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Zyskowność aktywów</w:t>
            </w:r>
          </w:p>
        </w:tc>
        <w:tc>
          <w:tcPr>
            <w:tcW w:w="2973" w:type="dxa"/>
            <w:vAlign w:val="center"/>
          </w:tcPr>
          <w:p w:rsidR="00B33A4F" w:rsidRPr="003342F4" w:rsidRDefault="00B33A4F" w:rsidP="00B33A4F">
            <w:pPr>
              <w:pBdr>
                <w:bottom w:val="single" w:sz="6" w:space="1" w:color="auto"/>
              </w:pBdr>
              <w:jc w:val="center"/>
              <w:rPr>
                <w:rFonts w:ascii="Times New Roman" w:eastAsia="Times New Roman" w:hAnsi="Times New Roman" w:cs="Times New Roman"/>
                <w:sz w:val="16"/>
                <w:szCs w:val="16"/>
                <w:lang w:eastAsia="pl-PL"/>
              </w:rPr>
            </w:pPr>
          </w:p>
          <w:p w:rsidR="00B33A4F" w:rsidRPr="003342F4" w:rsidRDefault="00B33A4F" w:rsidP="00B33A4F">
            <w:pPr>
              <w:pBdr>
                <w:bottom w:val="single" w:sz="6" w:space="1" w:color="auto"/>
              </w:pBdr>
              <w:jc w:val="center"/>
              <w:rPr>
                <w:rFonts w:ascii="Times New Roman" w:eastAsia="Times New Roman" w:hAnsi="Times New Roman" w:cs="Times New Roman"/>
                <w:i/>
                <w:sz w:val="16"/>
                <w:szCs w:val="16"/>
                <w:lang w:eastAsia="pl-PL"/>
              </w:rPr>
            </w:pPr>
            <w:r w:rsidRPr="003342F4">
              <w:rPr>
                <w:rFonts w:ascii="Times New Roman" w:eastAsia="Times New Roman" w:hAnsi="Times New Roman" w:cs="Times New Roman"/>
                <w:i/>
                <w:sz w:val="16"/>
                <w:szCs w:val="16"/>
                <w:lang w:eastAsia="pl-PL"/>
              </w:rPr>
              <w:t>wynik netto *100%</w:t>
            </w:r>
          </w:p>
          <w:p w:rsidR="00B33A4F" w:rsidRPr="003342F4" w:rsidRDefault="00B33A4F" w:rsidP="00B33A4F">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i/>
                <w:sz w:val="16"/>
                <w:szCs w:val="16"/>
                <w:lang w:eastAsia="pl-PL"/>
              </w:rPr>
              <w:t>średni stan aktywów</w:t>
            </w:r>
          </w:p>
        </w:tc>
        <w:tc>
          <w:tcPr>
            <w:tcW w:w="1933" w:type="dxa"/>
            <w:vAlign w:val="center"/>
          </w:tcPr>
          <w:p w:rsidR="00B33A4F" w:rsidRPr="003342F4" w:rsidRDefault="00B33A4F" w:rsidP="003C2A5E">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poniżej 0,0%</w:t>
            </w:r>
          </w:p>
          <w:p w:rsidR="00B33A4F" w:rsidRPr="003342F4" w:rsidRDefault="00B33A4F" w:rsidP="003C2A5E">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od 0,0% do 2,0%</w:t>
            </w:r>
          </w:p>
          <w:p w:rsidR="00B33A4F" w:rsidRPr="003342F4" w:rsidRDefault="009402AB" w:rsidP="003C2A5E">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powyżej</w:t>
            </w:r>
            <w:r w:rsidR="00B33A4F" w:rsidRPr="003342F4">
              <w:rPr>
                <w:rFonts w:ascii="Times New Roman" w:eastAsia="Times New Roman" w:hAnsi="Times New Roman" w:cs="Times New Roman"/>
                <w:sz w:val="16"/>
                <w:szCs w:val="16"/>
                <w:lang w:eastAsia="pl-PL"/>
              </w:rPr>
              <w:t xml:space="preserve"> 2,0% do 4,0%</w:t>
            </w:r>
          </w:p>
          <w:p w:rsidR="00B33A4F" w:rsidRPr="003342F4" w:rsidRDefault="00B33A4F" w:rsidP="003C2A5E">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6"/>
                <w:szCs w:val="16"/>
                <w:lang w:eastAsia="pl-PL"/>
              </w:rPr>
              <w:t>powyżej 4,0 %</w:t>
            </w:r>
          </w:p>
        </w:tc>
        <w:tc>
          <w:tcPr>
            <w:tcW w:w="1040" w:type="dxa"/>
            <w:vAlign w:val="center"/>
          </w:tcPr>
          <w:p w:rsidR="00B33A4F" w:rsidRPr="003342F4" w:rsidRDefault="00B33A4F"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0</w:t>
            </w:r>
          </w:p>
          <w:p w:rsidR="00B33A4F" w:rsidRPr="003342F4" w:rsidRDefault="00B33A4F"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3</w:t>
            </w:r>
          </w:p>
          <w:p w:rsidR="00B33A4F" w:rsidRPr="003342F4" w:rsidRDefault="00B33A4F"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4</w:t>
            </w:r>
          </w:p>
          <w:p w:rsidR="00B33A4F" w:rsidRPr="003342F4" w:rsidRDefault="00B33A4F"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5</w:t>
            </w:r>
          </w:p>
        </w:tc>
        <w:tc>
          <w:tcPr>
            <w:tcW w:w="1041" w:type="dxa"/>
            <w:vAlign w:val="center"/>
          </w:tcPr>
          <w:p w:rsidR="00B33A4F" w:rsidRPr="003342F4" w:rsidRDefault="009B6972" w:rsidP="00090644">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0,</w:t>
            </w:r>
            <w:r w:rsidR="00090644">
              <w:rPr>
                <w:rFonts w:ascii="Times New Roman" w:eastAsia="Times New Roman" w:hAnsi="Times New Roman" w:cs="Times New Roman"/>
                <w:sz w:val="18"/>
                <w:szCs w:val="18"/>
                <w:lang w:eastAsia="pl-PL"/>
              </w:rPr>
              <w:t>95</w:t>
            </w:r>
          </w:p>
        </w:tc>
        <w:tc>
          <w:tcPr>
            <w:tcW w:w="855" w:type="dxa"/>
            <w:vAlign w:val="center"/>
          </w:tcPr>
          <w:p w:rsidR="00B33A4F" w:rsidRPr="003342F4" w:rsidRDefault="009B6972" w:rsidP="00B33A4F">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w:t>
            </w:r>
          </w:p>
        </w:tc>
      </w:tr>
      <w:tr w:rsidR="001E3A85" w:rsidRPr="003342F4" w:rsidTr="0023779D">
        <w:trPr>
          <w:trHeight w:val="445"/>
        </w:trPr>
        <w:tc>
          <w:tcPr>
            <w:tcW w:w="4871" w:type="dxa"/>
            <w:gridSpan w:val="3"/>
            <w:shd w:val="clear" w:color="auto" w:fill="FFC000"/>
            <w:vAlign w:val="center"/>
          </w:tcPr>
          <w:p w:rsidR="001E3A85" w:rsidRPr="003342F4" w:rsidRDefault="001E3A85" w:rsidP="001E3A85">
            <w:pP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RAZEM WSKAŹNIKI ZYSKOWNOŚCI</w:t>
            </w:r>
          </w:p>
        </w:tc>
        <w:tc>
          <w:tcPr>
            <w:tcW w:w="2973" w:type="dxa"/>
            <w:gridSpan w:val="2"/>
            <w:shd w:val="clear" w:color="auto" w:fill="FFC000"/>
            <w:vAlign w:val="center"/>
          </w:tcPr>
          <w:p w:rsidR="001E3A85" w:rsidRPr="003342F4" w:rsidRDefault="001E3A85" w:rsidP="00B33A4F">
            <w:pPr>
              <w:jc w:val="cente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Maksymalna ocena pkt.  15</w:t>
            </w:r>
          </w:p>
        </w:tc>
        <w:tc>
          <w:tcPr>
            <w:tcW w:w="1896" w:type="dxa"/>
            <w:gridSpan w:val="2"/>
            <w:shd w:val="clear" w:color="auto" w:fill="FFC000"/>
            <w:vAlign w:val="center"/>
          </w:tcPr>
          <w:p w:rsidR="001E3A85" w:rsidRPr="003342F4" w:rsidRDefault="00EB34A5" w:rsidP="009B6972">
            <w:pPr>
              <w:jc w:val="cente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 xml:space="preserve">Uzyskane pkt.  </w:t>
            </w:r>
            <w:r w:rsidR="009B6972">
              <w:rPr>
                <w:rFonts w:ascii="Times New Roman" w:eastAsia="Times New Roman" w:hAnsi="Times New Roman" w:cs="Times New Roman"/>
                <w:b/>
                <w:sz w:val="18"/>
                <w:szCs w:val="18"/>
                <w:lang w:eastAsia="pl-PL"/>
              </w:rPr>
              <w:t>9</w:t>
            </w:r>
          </w:p>
        </w:tc>
      </w:tr>
    </w:tbl>
    <w:p w:rsidR="006059C5" w:rsidRDefault="006059C5" w:rsidP="00F66A4C">
      <w:pPr>
        <w:spacing w:after="0" w:line="240" w:lineRule="auto"/>
        <w:rPr>
          <w:rFonts w:ascii="Times New Roman" w:eastAsia="Times New Roman" w:hAnsi="Times New Roman" w:cs="Times New Roman"/>
          <w:sz w:val="30"/>
          <w:szCs w:val="30"/>
          <w:lang w:eastAsia="pl-PL"/>
        </w:rPr>
      </w:pPr>
    </w:p>
    <w:p w:rsidR="00E13406" w:rsidRPr="003342F4" w:rsidRDefault="00E13406" w:rsidP="00F66A4C">
      <w:pPr>
        <w:spacing w:after="0" w:line="240" w:lineRule="auto"/>
        <w:rPr>
          <w:rFonts w:ascii="Times New Roman" w:eastAsia="Times New Roman" w:hAnsi="Times New Roman" w:cs="Times New Roman"/>
          <w:sz w:val="30"/>
          <w:szCs w:val="30"/>
          <w:lang w:eastAsia="pl-PL"/>
        </w:rPr>
      </w:pPr>
    </w:p>
    <w:tbl>
      <w:tblPr>
        <w:tblStyle w:val="Tabela-Siatka"/>
        <w:tblW w:w="9741" w:type="dxa"/>
        <w:tblLayout w:type="fixed"/>
        <w:tblLook w:val="04A0"/>
      </w:tblPr>
      <w:tblGrid>
        <w:gridCol w:w="490"/>
        <w:gridCol w:w="1260"/>
        <w:gridCol w:w="3270"/>
        <w:gridCol w:w="1635"/>
        <w:gridCol w:w="1042"/>
        <w:gridCol w:w="1040"/>
        <w:gridCol w:w="1004"/>
      </w:tblGrid>
      <w:tr w:rsidR="001E3A85" w:rsidRPr="003342F4" w:rsidTr="0023779D">
        <w:trPr>
          <w:trHeight w:val="633"/>
        </w:trPr>
        <w:tc>
          <w:tcPr>
            <w:tcW w:w="9740" w:type="dxa"/>
            <w:gridSpan w:val="7"/>
            <w:shd w:val="clear" w:color="auto" w:fill="BFBFBF" w:themeFill="background1" w:themeFillShade="BF"/>
            <w:vAlign w:val="center"/>
          </w:tcPr>
          <w:p w:rsidR="001E3A85" w:rsidRPr="003342F4" w:rsidRDefault="001E3A85" w:rsidP="001E3A85">
            <w:pPr>
              <w:pStyle w:val="Akapitzlist"/>
              <w:numPr>
                <w:ilvl w:val="0"/>
                <w:numId w:val="1"/>
              </w:numP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lastRenderedPageBreak/>
              <w:t>WSKAŹNIKI PŁYNNOŚCI</w:t>
            </w:r>
          </w:p>
        </w:tc>
      </w:tr>
      <w:tr w:rsidR="001E3A85" w:rsidRPr="003342F4" w:rsidTr="0023779D">
        <w:trPr>
          <w:trHeight w:val="366"/>
        </w:trPr>
        <w:tc>
          <w:tcPr>
            <w:tcW w:w="490" w:type="dxa"/>
            <w:vAlign w:val="center"/>
          </w:tcPr>
          <w:p w:rsidR="001E3A85" w:rsidRPr="003342F4" w:rsidRDefault="001E3A85"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1.</w:t>
            </w:r>
          </w:p>
        </w:tc>
        <w:tc>
          <w:tcPr>
            <w:tcW w:w="1260" w:type="dxa"/>
            <w:vAlign w:val="center"/>
          </w:tcPr>
          <w:p w:rsidR="001E3A85" w:rsidRPr="003342F4" w:rsidRDefault="001E3A85"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Płynności bieżącej</w:t>
            </w:r>
          </w:p>
        </w:tc>
        <w:tc>
          <w:tcPr>
            <w:tcW w:w="3270" w:type="dxa"/>
            <w:vAlign w:val="center"/>
          </w:tcPr>
          <w:p w:rsidR="009402AB" w:rsidRPr="003342F4" w:rsidRDefault="009402AB" w:rsidP="009402AB">
            <w:pPr>
              <w:autoSpaceDE w:val="0"/>
              <w:autoSpaceDN w:val="0"/>
              <w:adjustRightInd w:val="0"/>
              <w:rPr>
                <w:rFonts w:ascii="Times New Roman" w:eastAsia="Times New Roman" w:hAnsi="Times New Roman" w:cs="Times New Roman"/>
                <w:sz w:val="16"/>
                <w:szCs w:val="16"/>
                <w:lang w:eastAsia="pl-PL"/>
              </w:rPr>
            </w:pPr>
          </w:p>
          <w:p w:rsidR="009402AB" w:rsidRPr="003342F4" w:rsidRDefault="009402AB" w:rsidP="009402AB">
            <w:pP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Aktywa obrotowe – należności krótkoterminowe z tytułu dostaw i usług, o okresie spłaty</w:t>
            </w:r>
            <w:r w:rsidR="00EB63D5">
              <w:rPr>
                <w:rFonts w:ascii="Times New Roman" w:hAnsi="Times New Roman" w:cs="Times New Roman"/>
                <w:i/>
                <w:iCs/>
                <w:sz w:val="16"/>
                <w:szCs w:val="16"/>
              </w:rPr>
              <w:t xml:space="preserve"> </w:t>
            </w:r>
          </w:p>
          <w:p w:rsidR="009402AB" w:rsidRPr="003342F4" w:rsidRDefault="009402AB" w:rsidP="009402AB">
            <w:pPr>
              <w:pBdr>
                <w:bottom w:val="single" w:sz="6" w:space="1" w:color="auto"/>
              </w:pBd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powyżej 12 miesięcy – krótkoterminowe rozliczenia międzyokresowe (czynne)</w:t>
            </w:r>
          </w:p>
          <w:p w:rsidR="009402AB" w:rsidRPr="003342F4" w:rsidRDefault="009402AB" w:rsidP="009402AB">
            <w:pP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Zobowiązania krótkoterminowe – zobowiązania z tytułu dostaw i usług, o okresie wymagalności powyżej 12 miesięcy + rezerwy na zobowiązania krótkoterminowe</w:t>
            </w:r>
          </w:p>
          <w:p w:rsidR="001E3A85" w:rsidRPr="003342F4" w:rsidRDefault="001E3A85" w:rsidP="003C2A5E">
            <w:pPr>
              <w:jc w:val="center"/>
              <w:rPr>
                <w:rFonts w:ascii="Times New Roman" w:eastAsia="Times New Roman" w:hAnsi="Times New Roman" w:cs="Times New Roman"/>
                <w:sz w:val="16"/>
                <w:szCs w:val="16"/>
                <w:lang w:eastAsia="pl-PL"/>
              </w:rPr>
            </w:pPr>
          </w:p>
          <w:p w:rsidR="001E3A85" w:rsidRPr="003342F4" w:rsidRDefault="001E3A85" w:rsidP="003C2A5E">
            <w:pPr>
              <w:jc w:val="center"/>
              <w:rPr>
                <w:rFonts w:ascii="Times New Roman" w:eastAsia="Times New Roman" w:hAnsi="Times New Roman" w:cs="Times New Roman"/>
                <w:sz w:val="18"/>
                <w:szCs w:val="18"/>
                <w:lang w:eastAsia="pl-PL"/>
              </w:rPr>
            </w:pPr>
          </w:p>
        </w:tc>
        <w:tc>
          <w:tcPr>
            <w:tcW w:w="1635" w:type="dxa"/>
            <w:vAlign w:val="center"/>
          </w:tcPr>
          <w:p w:rsidR="001E3A85" w:rsidRPr="003342F4" w:rsidRDefault="001E3A85"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 xml:space="preserve">poniżej </w:t>
            </w:r>
            <w:r w:rsidR="009402AB" w:rsidRPr="003342F4">
              <w:rPr>
                <w:rFonts w:ascii="Times New Roman" w:eastAsia="Times New Roman" w:hAnsi="Times New Roman" w:cs="Times New Roman"/>
                <w:sz w:val="14"/>
                <w:szCs w:val="14"/>
                <w:lang w:eastAsia="pl-PL"/>
              </w:rPr>
              <w:t>0,60</w:t>
            </w:r>
          </w:p>
          <w:p w:rsidR="001E3A85" w:rsidRPr="003342F4" w:rsidRDefault="001E3A85"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 xml:space="preserve">od </w:t>
            </w:r>
            <w:r w:rsidR="009402AB" w:rsidRPr="003342F4">
              <w:rPr>
                <w:rFonts w:ascii="Times New Roman" w:eastAsia="Times New Roman" w:hAnsi="Times New Roman" w:cs="Times New Roman"/>
                <w:sz w:val="14"/>
                <w:szCs w:val="14"/>
                <w:lang w:eastAsia="pl-PL"/>
              </w:rPr>
              <w:t>0,60 do 1,00</w:t>
            </w:r>
          </w:p>
          <w:p w:rsidR="001E3A85" w:rsidRPr="003342F4" w:rsidRDefault="001E3A85"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 xml:space="preserve">powyżej </w:t>
            </w:r>
            <w:r w:rsidR="009402AB" w:rsidRPr="003342F4">
              <w:rPr>
                <w:rFonts w:ascii="Times New Roman" w:eastAsia="Times New Roman" w:hAnsi="Times New Roman" w:cs="Times New Roman"/>
                <w:sz w:val="14"/>
                <w:szCs w:val="14"/>
                <w:lang w:eastAsia="pl-PL"/>
              </w:rPr>
              <w:t>1,00 do 1,50</w:t>
            </w:r>
          </w:p>
          <w:p w:rsidR="009402AB" w:rsidRPr="003342F4" w:rsidRDefault="009402AB"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powyżej 1,50 do 3,00</w:t>
            </w:r>
          </w:p>
          <w:p w:rsidR="009402AB" w:rsidRPr="003342F4" w:rsidRDefault="009402AB" w:rsidP="003C2A5E">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4"/>
                <w:szCs w:val="14"/>
                <w:lang w:eastAsia="pl-PL"/>
              </w:rPr>
              <w:t>powyżej 3,00 lub jeżeli zobowiązania krótkoterminowe=0</w:t>
            </w:r>
          </w:p>
        </w:tc>
        <w:tc>
          <w:tcPr>
            <w:tcW w:w="1041" w:type="dxa"/>
            <w:vAlign w:val="center"/>
          </w:tcPr>
          <w:p w:rsidR="001E3A85" w:rsidRPr="003342F4" w:rsidRDefault="001E3A85"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0</w:t>
            </w:r>
          </w:p>
          <w:p w:rsidR="001E3A85" w:rsidRPr="003342F4" w:rsidRDefault="009402AB"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4</w:t>
            </w:r>
          </w:p>
          <w:p w:rsidR="001E3A85" w:rsidRPr="003342F4" w:rsidRDefault="009402AB"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8</w:t>
            </w:r>
          </w:p>
          <w:p w:rsidR="001E3A85" w:rsidRPr="003342F4" w:rsidRDefault="009402AB"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12</w:t>
            </w:r>
          </w:p>
          <w:p w:rsidR="009402AB" w:rsidRPr="003342F4" w:rsidRDefault="009402AB"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10</w:t>
            </w:r>
          </w:p>
        </w:tc>
        <w:tc>
          <w:tcPr>
            <w:tcW w:w="1040" w:type="dxa"/>
            <w:vAlign w:val="center"/>
          </w:tcPr>
          <w:p w:rsidR="001E3A85" w:rsidRPr="003342F4" w:rsidRDefault="00EB63D5" w:rsidP="003C2A5E">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5,</w:t>
            </w:r>
            <w:r w:rsidR="00090644">
              <w:rPr>
                <w:rFonts w:ascii="Times New Roman" w:eastAsia="Times New Roman" w:hAnsi="Times New Roman" w:cs="Times New Roman"/>
                <w:sz w:val="18"/>
                <w:szCs w:val="18"/>
                <w:lang w:eastAsia="pl-PL"/>
              </w:rPr>
              <w:t>51</w:t>
            </w:r>
          </w:p>
        </w:tc>
        <w:tc>
          <w:tcPr>
            <w:tcW w:w="1004" w:type="dxa"/>
            <w:vAlign w:val="center"/>
          </w:tcPr>
          <w:p w:rsidR="001E3A85" w:rsidRPr="003342F4" w:rsidRDefault="00653BEC" w:rsidP="003C2A5E">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10</w:t>
            </w:r>
          </w:p>
        </w:tc>
      </w:tr>
      <w:tr w:rsidR="001E3A85" w:rsidRPr="003342F4" w:rsidTr="0023779D">
        <w:trPr>
          <w:trHeight w:val="2064"/>
        </w:trPr>
        <w:tc>
          <w:tcPr>
            <w:tcW w:w="490" w:type="dxa"/>
            <w:vAlign w:val="center"/>
          </w:tcPr>
          <w:p w:rsidR="001E3A85" w:rsidRPr="003342F4" w:rsidRDefault="001E3A85"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2.</w:t>
            </w:r>
          </w:p>
        </w:tc>
        <w:tc>
          <w:tcPr>
            <w:tcW w:w="1260" w:type="dxa"/>
            <w:vAlign w:val="center"/>
          </w:tcPr>
          <w:p w:rsidR="001E3A85" w:rsidRPr="003342F4" w:rsidRDefault="00554030"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Szybkiej płynności</w:t>
            </w:r>
          </w:p>
        </w:tc>
        <w:tc>
          <w:tcPr>
            <w:tcW w:w="3270" w:type="dxa"/>
            <w:vAlign w:val="center"/>
          </w:tcPr>
          <w:p w:rsidR="009402AB" w:rsidRPr="003342F4" w:rsidRDefault="009402AB" w:rsidP="009402AB">
            <w:pPr>
              <w:autoSpaceDE w:val="0"/>
              <w:autoSpaceDN w:val="0"/>
              <w:adjustRightInd w:val="0"/>
              <w:rPr>
                <w:rFonts w:ascii="Times New Roman" w:hAnsi="Times New Roman" w:cs="Times New Roman"/>
                <w:i/>
                <w:iCs/>
                <w:sz w:val="16"/>
                <w:szCs w:val="16"/>
              </w:rPr>
            </w:pPr>
          </w:p>
          <w:p w:rsidR="009402AB" w:rsidRPr="003342F4" w:rsidRDefault="009402AB" w:rsidP="009402AB">
            <w:pP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Aktywa obrotowe – należności krótkoterminowe z tytułu dostaw i usług, o okresie spłaty</w:t>
            </w:r>
          </w:p>
          <w:p w:rsidR="001E3A85" w:rsidRPr="003342F4" w:rsidRDefault="009402AB" w:rsidP="009402AB">
            <w:pPr>
              <w:pBdr>
                <w:bottom w:val="single" w:sz="6" w:space="1" w:color="auto"/>
              </w:pBd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powyżej 12 miesięcy – krótkoterminowe rozliczenia międzyokresowe (czynne)-zapasy</w:t>
            </w:r>
          </w:p>
          <w:p w:rsidR="001E3A85" w:rsidRPr="003342F4" w:rsidRDefault="009402AB" w:rsidP="009402AB">
            <w:pP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Zobowiązania krótkoterminowe – zobowiązania z tytułu dostaw i usług, o okresie wymagalności powyżej 12 miesięcy + rezerwy na zobowiązania krótkoterminowe</w:t>
            </w:r>
          </w:p>
          <w:p w:rsidR="009402AB" w:rsidRPr="003342F4" w:rsidRDefault="009402AB" w:rsidP="009402AB">
            <w:pPr>
              <w:autoSpaceDE w:val="0"/>
              <w:autoSpaceDN w:val="0"/>
              <w:adjustRightInd w:val="0"/>
              <w:rPr>
                <w:rFonts w:ascii="Times New Roman" w:eastAsia="Times New Roman" w:hAnsi="Times New Roman" w:cs="Times New Roman"/>
                <w:sz w:val="18"/>
                <w:szCs w:val="18"/>
                <w:lang w:eastAsia="pl-PL"/>
              </w:rPr>
            </w:pPr>
          </w:p>
        </w:tc>
        <w:tc>
          <w:tcPr>
            <w:tcW w:w="1635" w:type="dxa"/>
            <w:vAlign w:val="center"/>
          </w:tcPr>
          <w:p w:rsidR="009402AB" w:rsidRPr="003342F4" w:rsidRDefault="009402AB" w:rsidP="009402AB">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poniżej 0,50</w:t>
            </w:r>
          </w:p>
          <w:p w:rsidR="009402AB" w:rsidRPr="003342F4" w:rsidRDefault="009402AB" w:rsidP="009402AB">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od 0,60 do 1,00</w:t>
            </w:r>
          </w:p>
          <w:p w:rsidR="009402AB" w:rsidRPr="003342F4" w:rsidRDefault="009402AB" w:rsidP="009402AB">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powyżej 1,00 do 2,50</w:t>
            </w:r>
          </w:p>
          <w:p w:rsidR="001E3A85" w:rsidRPr="003342F4" w:rsidRDefault="009402AB" w:rsidP="009402AB">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4"/>
                <w:szCs w:val="14"/>
                <w:lang w:eastAsia="pl-PL"/>
              </w:rPr>
              <w:t>powyżej 2,50 lub jeżeli zobowiązania krótkoterminowe=0</w:t>
            </w:r>
          </w:p>
        </w:tc>
        <w:tc>
          <w:tcPr>
            <w:tcW w:w="1041" w:type="dxa"/>
            <w:vAlign w:val="center"/>
          </w:tcPr>
          <w:p w:rsidR="001E3A85" w:rsidRPr="003342F4" w:rsidRDefault="001E3A85"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0</w:t>
            </w:r>
          </w:p>
          <w:p w:rsidR="001E3A85" w:rsidRPr="003342F4" w:rsidRDefault="009402AB"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8</w:t>
            </w:r>
          </w:p>
          <w:p w:rsidR="001E3A85" w:rsidRPr="003342F4" w:rsidRDefault="009402AB"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13</w:t>
            </w:r>
          </w:p>
          <w:p w:rsidR="001E3A85" w:rsidRPr="003342F4" w:rsidRDefault="009402AB" w:rsidP="009402AB">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10</w:t>
            </w:r>
          </w:p>
        </w:tc>
        <w:tc>
          <w:tcPr>
            <w:tcW w:w="1040" w:type="dxa"/>
            <w:vAlign w:val="center"/>
          </w:tcPr>
          <w:p w:rsidR="001E3A85" w:rsidRPr="003342F4" w:rsidRDefault="00EB63D5" w:rsidP="003C2A5E">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5,</w:t>
            </w:r>
            <w:r w:rsidR="00090644">
              <w:rPr>
                <w:rFonts w:ascii="Times New Roman" w:eastAsia="Times New Roman" w:hAnsi="Times New Roman" w:cs="Times New Roman"/>
                <w:sz w:val="18"/>
                <w:szCs w:val="18"/>
                <w:lang w:eastAsia="pl-PL"/>
              </w:rPr>
              <w:t>51</w:t>
            </w:r>
          </w:p>
        </w:tc>
        <w:tc>
          <w:tcPr>
            <w:tcW w:w="1004" w:type="dxa"/>
            <w:vAlign w:val="center"/>
          </w:tcPr>
          <w:p w:rsidR="001E3A85" w:rsidRPr="003342F4" w:rsidRDefault="00653BEC" w:rsidP="003C2A5E">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10</w:t>
            </w:r>
          </w:p>
        </w:tc>
      </w:tr>
      <w:tr w:rsidR="001E3A85" w:rsidRPr="003342F4" w:rsidTr="0023779D">
        <w:trPr>
          <w:trHeight w:val="445"/>
        </w:trPr>
        <w:tc>
          <w:tcPr>
            <w:tcW w:w="5020" w:type="dxa"/>
            <w:gridSpan w:val="3"/>
            <w:shd w:val="clear" w:color="auto" w:fill="FFC000"/>
            <w:vAlign w:val="center"/>
          </w:tcPr>
          <w:p w:rsidR="001E3A85" w:rsidRPr="003342F4" w:rsidRDefault="001E3A85" w:rsidP="00554030">
            <w:pP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 xml:space="preserve">RAZEM WSKAŹNIKI </w:t>
            </w:r>
            <w:r w:rsidR="00554030" w:rsidRPr="003342F4">
              <w:rPr>
                <w:rFonts w:ascii="Times New Roman" w:eastAsia="Times New Roman" w:hAnsi="Times New Roman" w:cs="Times New Roman"/>
                <w:b/>
                <w:sz w:val="18"/>
                <w:szCs w:val="18"/>
                <w:lang w:eastAsia="pl-PL"/>
              </w:rPr>
              <w:t>PŁYNNOŚCI</w:t>
            </w:r>
          </w:p>
        </w:tc>
        <w:tc>
          <w:tcPr>
            <w:tcW w:w="2677" w:type="dxa"/>
            <w:gridSpan w:val="2"/>
            <w:shd w:val="clear" w:color="auto" w:fill="FFC000"/>
            <w:vAlign w:val="center"/>
          </w:tcPr>
          <w:p w:rsidR="001E3A85" w:rsidRPr="003342F4" w:rsidRDefault="001E3A85" w:rsidP="003C2A5E">
            <w:pPr>
              <w:jc w:val="cente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Maksymalna ocena pkt.  25</w:t>
            </w:r>
          </w:p>
        </w:tc>
        <w:tc>
          <w:tcPr>
            <w:tcW w:w="2044" w:type="dxa"/>
            <w:gridSpan w:val="2"/>
            <w:shd w:val="clear" w:color="auto" w:fill="FFC000"/>
            <w:vAlign w:val="center"/>
          </w:tcPr>
          <w:p w:rsidR="001E3A85" w:rsidRPr="003342F4" w:rsidRDefault="001E3A85" w:rsidP="003C2A5E">
            <w:pPr>
              <w:jc w:val="cente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 xml:space="preserve">Uzyskane pkt.    </w:t>
            </w:r>
            <w:r w:rsidR="00EB34A5" w:rsidRPr="003342F4">
              <w:rPr>
                <w:rFonts w:ascii="Times New Roman" w:eastAsia="Times New Roman" w:hAnsi="Times New Roman" w:cs="Times New Roman"/>
                <w:b/>
                <w:sz w:val="18"/>
                <w:szCs w:val="18"/>
                <w:lang w:eastAsia="pl-PL"/>
              </w:rPr>
              <w:t>2</w:t>
            </w:r>
            <w:r w:rsidR="00653BEC">
              <w:rPr>
                <w:rFonts w:ascii="Times New Roman" w:eastAsia="Times New Roman" w:hAnsi="Times New Roman" w:cs="Times New Roman"/>
                <w:b/>
                <w:sz w:val="18"/>
                <w:szCs w:val="18"/>
                <w:lang w:eastAsia="pl-PL"/>
              </w:rPr>
              <w:t>0</w:t>
            </w:r>
          </w:p>
        </w:tc>
      </w:tr>
    </w:tbl>
    <w:p w:rsidR="001E3A85" w:rsidRPr="003342F4" w:rsidRDefault="001E3A85" w:rsidP="00F66A4C">
      <w:pPr>
        <w:spacing w:after="0" w:line="240" w:lineRule="auto"/>
        <w:rPr>
          <w:rFonts w:ascii="Times New Roman" w:eastAsia="Times New Roman" w:hAnsi="Times New Roman" w:cs="Times New Roman"/>
          <w:sz w:val="30"/>
          <w:szCs w:val="30"/>
          <w:lang w:eastAsia="pl-PL"/>
        </w:rPr>
      </w:pPr>
    </w:p>
    <w:tbl>
      <w:tblPr>
        <w:tblStyle w:val="Tabela-Siatka"/>
        <w:tblW w:w="9741" w:type="dxa"/>
        <w:tblLayout w:type="fixed"/>
        <w:tblLook w:val="04A0"/>
      </w:tblPr>
      <w:tblGrid>
        <w:gridCol w:w="490"/>
        <w:gridCol w:w="1260"/>
        <w:gridCol w:w="3270"/>
        <w:gridCol w:w="1635"/>
        <w:gridCol w:w="1042"/>
        <w:gridCol w:w="1040"/>
        <w:gridCol w:w="1004"/>
      </w:tblGrid>
      <w:tr w:rsidR="00554030" w:rsidRPr="003342F4" w:rsidTr="0023779D">
        <w:trPr>
          <w:trHeight w:val="643"/>
        </w:trPr>
        <w:tc>
          <w:tcPr>
            <w:tcW w:w="9740" w:type="dxa"/>
            <w:gridSpan w:val="7"/>
            <w:shd w:val="clear" w:color="auto" w:fill="BFBFBF" w:themeFill="background1" w:themeFillShade="BF"/>
            <w:vAlign w:val="center"/>
          </w:tcPr>
          <w:p w:rsidR="00554030" w:rsidRPr="003342F4" w:rsidRDefault="00554030" w:rsidP="00554030">
            <w:pPr>
              <w:pStyle w:val="Akapitzlist"/>
              <w:numPr>
                <w:ilvl w:val="0"/>
                <w:numId w:val="1"/>
              </w:numP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WSKAŹNIKI EFEKTYWNOŚCI</w:t>
            </w:r>
          </w:p>
        </w:tc>
      </w:tr>
      <w:tr w:rsidR="00554030" w:rsidRPr="003342F4" w:rsidTr="0023779D">
        <w:trPr>
          <w:trHeight w:val="1352"/>
        </w:trPr>
        <w:tc>
          <w:tcPr>
            <w:tcW w:w="490" w:type="dxa"/>
            <w:vAlign w:val="center"/>
          </w:tcPr>
          <w:p w:rsidR="00554030" w:rsidRPr="003342F4" w:rsidRDefault="00554030"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1.</w:t>
            </w:r>
          </w:p>
        </w:tc>
        <w:tc>
          <w:tcPr>
            <w:tcW w:w="1260" w:type="dxa"/>
            <w:vAlign w:val="center"/>
          </w:tcPr>
          <w:p w:rsidR="00554030" w:rsidRPr="003342F4" w:rsidRDefault="00554030"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Rotacji należności</w:t>
            </w:r>
          </w:p>
          <w:p w:rsidR="00C20886" w:rsidRPr="003342F4" w:rsidRDefault="00C20886"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 w dniach)</w:t>
            </w:r>
          </w:p>
        </w:tc>
        <w:tc>
          <w:tcPr>
            <w:tcW w:w="3270" w:type="dxa"/>
            <w:vAlign w:val="center"/>
          </w:tcPr>
          <w:p w:rsidR="00554030" w:rsidRPr="003342F4" w:rsidRDefault="00554030" w:rsidP="003C2A5E">
            <w:pPr>
              <w:autoSpaceDE w:val="0"/>
              <w:autoSpaceDN w:val="0"/>
              <w:adjustRightInd w:val="0"/>
              <w:rPr>
                <w:rFonts w:ascii="Times New Roman" w:eastAsia="Times New Roman" w:hAnsi="Times New Roman" w:cs="Times New Roman"/>
                <w:sz w:val="16"/>
                <w:szCs w:val="16"/>
                <w:lang w:eastAsia="pl-PL"/>
              </w:rPr>
            </w:pPr>
          </w:p>
          <w:p w:rsidR="00C20886" w:rsidRPr="003342F4" w:rsidRDefault="00C20886" w:rsidP="00C20886">
            <w:pPr>
              <w:pBdr>
                <w:bottom w:val="single" w:sz="6" w:space="1" w:color="auto"/>
              </w:pBd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 xml:space="preserve">Średni stan należności z tytułu dostaw i usług </w:t>
            </w:r>
            <w:r w:rsidRPr="003342F4">
              <w:rPr>
                <w:rFonts w:ascii="Times New Roman" w:hAnsi="Times New Roman" w:cs="Times New Roman"/>
                <w:sz w:val="16"/>
                <w:szCs w:val="16"/>
              </w:rPr>
              <w:t xml:space="preserve">x </w:t>
            </w:r>
            <w:r w:rsidRPr="003342F4">
              <w:rPr>
                <w:rFonts w:ascii="Times New Roman" w:hAnsi="Times New Roman" w:cs="Times New Roman"/>
                <w:i/>
                <w:iCs/>
                <w:sz w:val="16"/>
                <w:szCs w:val="16"/>
              </w:rPr>
              <w:t>liczba dni w okresie (365)</w:t>
            </w:r>
          </w:p>
          <w:p w:rsidR="00554030" w:rsidRPr="003342F4" w:rsidRDefault="00C20886" w:rsidP="00C20886">
            <w:pPr>
              <w:jc w:val="center"/>
              <w:rPr>
                <w:rFonts w:ascii="Times New Roman" w:eastAsia="Times New Roman" w:hAnsi="Times New Roman" w:cs="Times New Roman"/>
                <w:sz w:val="16"/>
                <w:szCs w:val="16"/>
                <w:lang w:eastAsia="pl-PL"/>
              </w:rPr>
            </w:pPr>
            <w:r w:rsidRPr="003342F4">
              <w:rPr>
                <w:rFonts w:ascii="Times New Roman" w:hAnsi="Times New Roman" w:cs="Times New Roman"/>
                <w:i/>
                <w:iCs/>
                <w:sz w:val="16"/>
                <w:szCs w:val="16"/>
              </w:rPr>
              <w:t>Przychody netto ze sprzedaży produktów + przychody netto ze sprzedaży towarów i materiałów</w:t>
            </w:r>
          </w:p>
          <w:p w:rsidR="00554030" w:rsidRPr="003342F4" w:rsidRDefault="00554030" w:rsidP="003C2A5E">
            <w:pPr>
              <w:jc w:val="center"/>
              <w:rPr>
                <w:rFonts w:ascii="Times New Roman" w:eastAsia="Times New Roman" w:hAnsi="Times New Roman" w:cs="Times New Roman"/>
                <w:sz w:val="18"/>
                <w:szCs w:val="18"/>
                <w:lang w:eastAsia="pl-PL"/>
              </w:rPr>
            </w:pPr>
          </w:p>
        </w:tc>
        <w:tc>
          <w:tcPr>
            <w:tcW w:w="1635" w:type="dxa"/>
            <w:vAlign w:val="center"/>
          </w:tcPr>
          <w:p w:rsidR="00554030" w:rsidRPr="003342F4" w:rsidRDefault="00554030"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 xml:space="preserve">poniżej </w:t>
            </w:r>
            <w:r w:rsidR="00C20886" w:rsidRPr="003342F4">
              <w:rPr>
                <w:rFonts w:ascii="Times New Roman" w:eastAsia="Times New Roman" w:hAnsi="Times New Roman" w:cs="Times New Roman"/>
                <w:sz w:val="14"/>
                <w:szCs w:val="14"/>
                <w:lang w:eastAsia="pl-PL"/>
              </w:rPr>
              <w:t>45 dni</w:t>
            </w:r>
          </w:p>
          <w:p w:rsidR="00554030" w:rsidRPr="003342F4" w:rsidRDefault="00554030"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 xml:space="preserve">od </w:t>
            </w:r>
            <w:r w:rsidR="00C20886" w:rsidRPr="003342F4">
              <w:rPr>
                <w:rFonts w:ascii="Times New Roman" w:eastAsia="Times New Roman" w:hAnsi="Times New Roman" w:cs="Times New Roman"/>
                <w:sz w:val="14"/>
                <w:szCs w:val="14"/>
                <w:lang w:eastAsia="pl-PL"/>
              </w:rPr>
              <w:t>45 dni</w:t>
            </w:r>
            <w:r w:rsidR="00BF5BA7" w:rsidRPr="003342F4">
              <w:rPr>
                <w:rFonts w:ascii="Times New Roman" w:eastAsia="Times New Roman" w:hAnsi="Times New Roman" w:cs="Times New Roman"/>
                <w:sz w:val="14"/>
                <w:szCs w:val="14"/>
                <w:lang w:eastAsia="pl-PL"/>
              </w:rPr>
              <w:t xml:space="preserve"> do </w:t>
            </w:r>
            <w:r w:rsidR="00C20886" w:rsidRPr="003342F4">
              <w:rPr>
                <w:rFonts w:ascii="Times New Roman" w:eastAsia="Times New Roman" w:hAnsi="Times New Roman" w:cs="Times New Roman"/>
                <w:sz w:val="14"/>
                <w:szCs w:val="14"/>
                <w:lang w:eastAsia="pl-PL"/>
              </w:rPr>
              <w:t>60 dni</w:t>
            </w:r>
          </w:p>
          <w:p w:rsidR="00554030" w:rsidRPr="003342F4" w:rsidRDefault="00C20886"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od 61 dni do 90 dni</w:t>
            </w:r>
          </w:p>
          <w:p w:rsidR="00554030" w:rsidRPr="003342F4" w:rsidRDefault="00554030" w:rsidP="00C20886">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4"/>
                <w:szCs w:val="14"/>
                <w:lang w:eastAsia="pl-PL"/>
              </w:rPr>
              <w:t xml:space="preserve">powyżej </w:t>
            </w:r>
            <w:r w:rsidR="00C20886" w:rsidRPr="003342F4">
              <w:rPr>
                <w:rFonts w:ascii="Times New Roman" w:eastAsia="Times New Roman" w:hAnsi="Times New Roman" w:cs="Times New Roman"/>
                <w:sz w:val="14"/>
                <w:szCs w:val="14"/>
                <w:lang w:eastAsia="pl-PL"/>
              </w:rPr>
              <w:t>90 dni</w:t>
            </w:r>
          </w:p>
        </w:tc>
        <w:tc>
          <w:tcPr>
            <w:tcW w:w="1041" w:type="dxa"/>
            <w:vAlign w:val="center"/>
          </w:tcPr>
          <w:p w:rsidR="00554030" w:rsidRPr="003342F4" w:rsidRDefault="00C20886"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3</w:t>
            </w:r>
          </w:p>
          <w:p w:rsidR="00554030" w:rsidRPr="003342F4" w:rsidRDefault="00C20886"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2</w:t>
            </w:r>
          </w:p>
          <w:p w:rsidR="00554030" w:rsidRPr="003342F4" w:rsidRDefault="00C20886"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1</w:t>
            </w:r>
          </w:p>
          <w:p w:rsidR="00554030" w:rsidRPr="003342F4" w:rsidRDefault="00C20886" w:rsidP="00C20886">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0</w:t>
            </w:r>
          </w:p>
        </w:tc>
        <w:tc>
          <w:tcPr>
            <w:tcW w:w="1040" w:type="dxa"/>
            <w:vAlign w:val="center"/>
          </w:tcPr>
          <w:p w:rsidR="00554030" w:rsidRPr="003342F4" w:rsidRDefault="00B67DCD" w:rsidP="003C2A5E">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30</w:t>
            </w:r>
          </w:p>
        </w:tc>
        <w:tc>
          <w:tcPr>
            <w:tcW w:w="1004" w:type="dxa"/>
            <w:vAlign w:val="center"/>
          </w:tcPr>
          <w:p w:rsidR="00554030" w:rsidRPr="003342F4" w:rsidRDefault="0088276E" w:rsidP="003C2A5E">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w:t>
            </w:r>
          </w:p>
        </w:tc>
      </w:tr>
      <w:tr w:rsidR="00554030" w:rsidRPr="003342F4" w:rsidTr="0023779D">
        <w:trPr>
          <w:trHeight w:val="1352"/>
        </w:trPr>
        <w:tc>
          <w:tcPr>
            <w:tcW w:w="490" w:type="dxa"/>
            <w:vAlign w:val="center"/>
          </w:tcPr>
          <w:p w:rsidR="00554030" w:rsidRPr="003342F4" w:rsidRDefault="00554030"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2.</w:t>
            </w:r>
          </w:p>
        </w:tc>
        <w:tc>
          <w:tcPr>
            <w:tcW w:w="1260" w:type="dxa"/>
            <w:vAlign w:val="center"/>
          </w:tcPr>
          <w:p w:rsidR="00554030" w:rsidRPr="003342F4" w:rsidRDefault="00C20886"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Rotacji zobowiązań ( w dniach)</w:t>
            </w:r>
          </w:p>
        </w:tc>
        <w:tc>
          <w:tcPr>
            <w:tcW w:w="3270" w:type="dxa"/>
            <w:vAlign w:val="center"/>
          </w:tcPr>
          <w:p w:rsidR="00554030" w:rsidRPr="003342F4" w:rsidRDefault="00554030" w:rsidP="003C2A5E">
            <w:pPr>
              <w:autoSpaceDE w:val="0"/>
              <w:autoSpaceDN w:val="0"/>
              <w:adjustRightInd w:val="0"/>
              <w:rPr>
                <w:rFonts w:ascii="Times New Roman" w:hAnsi="Times New Roman" w:cs="Times New Roman"/>
                <w:i/>
                <w:iCs/>
                <w:sz w:val="16"/>
                <w:szCs w:val="16"/>
              </w:rPr>
            </w:pPr>
          </w:p>
          <w:p w:rsidR="00C20886" w:rsidRPr="003342F4" w:rsidRDefault="00C20886" w:rsidP="00C20886">
            <w:pPr>
              <w:pBdr>
                <w:bottom w:val="single" w:sz="6" w:space="1" w:color="auto"/>
              </w:pBd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 xml:space="preserve">Średni stan zobowiązań z tytułu dostaw i usług </w:t>
            </w:r>
            <w:r w:rsidRPr="003342F4">
              <w:rPr>
                <w:rFonts w:ascii="Times New Roman" w:hAnsi="Times New Roman" w:cs="Times New Roman"/>
                <w:sz w:val="16"/>
                <w:szCs w:val="16"/>
              </w:rPr>
              <w:t xml:space="preserve">x </w:t>
            </w:r>
            <w:r w:rsidRPr="003342F4">
              <w:rPr>
                <w:rFonts w:ascii="Times New Roman" w:hAnsi="Times New Roman" w:cs="Times New Roman"/>
                <w:i/>
                <w:iCs/>
                <w:sz w:val="16"/>
                <w:szCs w:val="16"/>
              </w:rPr>
              <w:t>liczba dni w okresie (365)</w:t>
            </w:r>
          </w:p>
          <w:p w:rsidR="00554030" w:rsidRPr="003342F4" w:rsidRDefault="00C20886" w:rsidP="00C20886">
            <w:pPr>
              <w:autoSpaceDE w:val="0"/>
              <w:autoSpaceDN w:val="0"/>
              <w:adjustRightInd w:val="0"/>
              <w:rPr>
                <w:rFonts w:ascii="Times New Roman" w:eastAsia="Times New Roman" w:hAnsi="Times New Roman" w:cs="Times New Roman"/>
                <w:sz w:val="18"/>
                <w:szCs w:val="18"/>
                <w:lang w:eastAsia="pl-PL"/>
              </w:rPr>
            </w:pPr>
            <w:r w:rsidRPr="003342F4">
              <w:rPr>
                <w:rFonts w:ascii="Times New Roman" w:hAnsi="Times New Roman" w:cs="Times New Roman"/>
                <w:i/>
                <w:iCs/>
                <w:sz w:val="16"/>
                <w:szCs w:val="16"/>
              </w:rPr>
              <w:t>Przychody netto ze sprzedaży produktów + przychody netto ze sprzedaży towarów i materiałów</w:t>
            </w:r>
            <w:r w:rsidRPr="003342F4">
              <w:rPr>
                <w:rFonts w:ascii="Times New Roman" w:eastAsia="Times New Roman" w:hAnsi="Times New Roman" w:cs="Times New Roman"/>
                <w:sz w:val="18"/>
                <w:szCs w:val="18"/>
                <w:lang w:eastAsia="pl-PL"/>
              </w:rPr>
              <w:t xml:space="preserve"> </w:t>
            </w:r>
          </w:p>
          <w:p w:rsidR="00C20886" w:rsidRPr="003342F4" w:rsidRDefault="00C20886" w:rsidP="00C20886">
            <w:pPr>
              <w:autoSpaceDE w:val="0"/>
              <w:autoSpaceDN w:val="0"/>
              <w:adjustRightInd w:val="0"/>
              <w:rPr>
                <w:rFonts w:ascii="Times New Roman" w:eastAsia="Times New Roman" w:hAnsi="Times New Roman" w:cs="Times New Roman"/>
                <w:sz w:val="18"/>
                <w:szCs w:val="18"/>
                <w:lang w:eastAsia="pl-PL"/>
              </w:rPr>
            </w:pPr>
          </w:p>
        </w:tc>
        <w:tc>
          <w:tcPr>
            <w:tcW w:w="1635" w:type="dxa"/>
            <w:vAlign w:val="center"/>
          </w:tcPr>
          <w:p w:rsidR="00C20886" w:rsidRPr="003342F4" w:rsidRDefault="00C20886" w:rsidP="00C20886">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poniżej 60 dni</w:t>
            </w:r>
          </w:p>
          <w:p w:rsidR="00C20886" w:rsidRPr="003342F4" w:rsidRDefault="00C20886" w:rsidP="00C20886">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od 61 dni do 90 dni</w:t>
            </w:r>
          </w:p>
          <w:p w:rsidR="00554030" w:rsidRPr="003342F4" w:rsidRDefault="00C20886" w:rsidP="00C20886">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4"/>
                <w:szCs w:val="14"/>
                <w:lang w:eastAsia="pl-PL"/>
              </w:rPr>
              <w:t>powyżej 90 dni</w:t>
            </w:r>
          </w:p>
        </w:tc>
        <w:tc>
          <w:tcPr>
            <w:tcW w:w="1041" w:type="dxa"/>
            <w:vAlign w:val="center"/>
          </w:tcPr>
          <w:p w:rsidR="00554030" w:rsidRPr="003342F4" w:rsidRDefault="00C20886"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7</w:t>
            </w:r>
          </w:p>
          <w:p w:rsidR="00554030" w:rsidRPr="003342F4" w:rsidRDefault="00C20886"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4</w:t>
            </w:r>
          </w:p>
          <w:p w:rsidR="00554030" w:rsidRPr="003342F4" w:rsidRDefault="00554030"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0</w:t>
            </w:r>
          </w:p>
        </w:tc>
        <w:tc>
          <w:tcPr>
            <w:tcW w:w="1040" w:type="dxa"/>
            <w:vAlign w:val="center"/>
          </w:tcPr>
          <w:p w:rsidR="00554030" w:rsidRPr="003342F4" w:rsidRDefault="00B67DCD" w:rsidP="003C2A5E">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w:t>
            </w:r>
            <w:r w:rsidR="00090644">
              <w:rPr>
                <w:rFonts w:ascii="Times New Roman" w:eastAsia="Times New Roman" w:hAnsi="Times New Roman" w:cs="Times New Roman"/>
                <w:sz w:val="18"/>
                <w:szCs w:val="18"/>
                <w:lang w:eastAsia="pl-PL"/>
              </w:rPr>
              <w:t>0</w:t>
            </w:r>
          </w:p>
        </w:tc>
        <w:tc>
          <w:tcPr>
            <w:tcW w:w="1004" w:type="dxa"/>
            <w:vAlign w:val="center"/>
          </w:tcPr>
          <w:p w:rsidR="00554030" w:rsidRPr="003342F4" w:rsidRDefault="00BF5BA7"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7</w:t>
            </w:r>
          </w:p>
        </w:tc>
      </w:tr>
      <w:tr w:rsidR="00554030" w:rsidRPr="003342F4" w:rsidTr="0023779D">
        <w:trPr>
          <w:trHeight w:val="452"/>
        </w:trPr>
        <w:tc>
          <w:tcPr>
            <w:tcW w:w="5020" w:type="dxa"/>
            <w:gridSpan w:val="3"/>
            <w:shd w:val="clear" w:color="auto" w:fill="FFC000"/>
            <w:vAlign w:val="center"/>
          </w:tcPr>
          <w:p w:rsidR="00554030" w:rsidRPr="003342F4" w:rsidRDefault="00554030" w:rsidP="003C2A5E">
            <w:pP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 xml:space="preserve">RAZEM WSKAŹNIKI </w:t>
            </w:r>
            <w:r w:rsidR="003C2A5E" w:rsidRPr="003342F4">
              <w:rPr>
                <w:rFonts w:ascii="Times New Roman" w:eastAsia="Times New Roman" w:hAnsi="Times New Roman" w:cs="Times New Roman"/>
                <w:b/>
                <w:sz w:val="18"/>
                <w:szCs w:val="18"/>
                <w:lang w:eastAsia="pl-PL"/>
              </w:rPr>
              <w:t>EFEKTYW</w:t>
            </w:r>
            <w:r w:rsidRPr="003342F4">
              <w:rPr>
                <w:rFonts w:ascii="Times New Roman" w:eastAsia="Times New Roman" w:hAnsi="Times New Roman" w:cs="Times New Roman"/>
                <w:b/>
                <w:sz w:val="18"/>
                <w:szCs w:val="18"/>
                <w:lang w:eastAsia="pl-PL"/>
              </w:rPr>
              <w:t>NOŚCI</w:t>
            </w:r>
          </w:p>
        </w:tc>
        <w:tc>
          <w:tcPr>
            <w:tcW w:w="2677" w:type="dxa"/>
            <w:gridSpan w:val="2"/>
            <w:shd w:val="clear" w:color="auto" w:fill="FFC000"/>
            <w:vAlign w:val="center"/>
          </w:tcPr>
          <w:p w:rsidR="00554030" w:rsidRPr="003342F4" w:rsidRDefault="00554030" w:rsidP="003C2A5E">
            <w:pPr>
              <w:jc w:val="cente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 xml:space="preserve">Maksymalna ocena pkt.  </w:t>
            </w:r>
            <w:r w:rsidR="00C20886" w:rsidRPr="003342F4">
              <w:rPr>
                <w:rFonts w:ascii="Times New Roman" w:eastAsia="Times New Roman" w:hAnsi="Times New Roman" w:cs="Times New Roman"/>
                <w:b/>
                <w:sz w:val="18"/>
                <w:szCs w:val="18"/>
                <w:lang w:eastAsia="pl-PL"/>
              </w:rPr>
              <w:t>10</w:t>
            </w:r>
          </w:p>
        </w:tc>
        <w:tc>
          <w:tcPr>
            <w:tcW w:w="2044" w:type="dxa"/>
            <w:gridSpan w:val="2"/>
            <w:shd w:val="clear" w:color="auto" w:fill="FFC000"/>
            <w:vAlign w:val="center"/>
          </w:tcPr>
          <w:p w:rsidR="00554030" w:rsidRPr="003342F4" w:rsidRDefault="00554030" w:rsidP="0088276E">
            <w:pPr>
              <w:jc w:val="cente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 xml:space="preserve">Uzyskane pkt.    </w:t>
            </w:r>
            <w:r w:rsidR="0088276E">
              <w:rPr>
                <w:rFonts w:ascii="Times New Roman" w:eastAsia="Times New Roman" w:hAnsi="Times New Roman" w:cs="Times New Roman"/>
                <w:b/>
                <w:sz w:val="18"/>
                <w:szCs w:val="18"/>
                <w:lang w:eastAsia="pl-PL"/>
              </w:rPr>
              <w:t>10</w:t>
            </w:r>
          </w:p>
        </w:tc>
      </w:tr>
    </w:tbl>
    <w:p w:rsidR="00554030" w:rsidRPr="003342F4" w:rsidRDefault="00554030" w:rsidP="00F66A4C">
      <w:pPr>
        <w:spacing w:after="0" w:line="240" w:lineRule="auto"/>
        <w:rPr>
          <w:rFonts w:ascii="Times New Roman" w:eastAsia="Times New Roman" w:hAnsi="Times New Roman" w:cs="Times New Roman"/>
          <w:sz w:val="30"/>
          <w:szCs w:val="30"/>
          <w:lang w:eastAsia="pl-PL"/>
        </w:rPr>
      </w:pPr>
    </w:p>
    <w:tbl>
      <w:tblPr>
        <w:tblStyle w:val="Tabela-Siatka"/>
        <w:tblW w:w="9741" w:type="dxa"/>
        <w:tblLayout w:type="fixed"/>
        <w:tblLook w:val="04A0"/>
      </w:tblPr>
      <w:tblGrid>
        <w:gridCol w:w="490"/>
        <w:gridCol w:w="1260"/>
        <w:gridCol w:w="3270"/>
        <w:gridCol w:w="1635"/>
        <w:gridCol w:w="1042"/>
        <w:gridCol w:w="1040"/>
        <w:gridCol w:w="1004"/>
      </w:tblGrid>
      <w:tr w:rsidR="00554030" w:rsidRPr="003342F4" w:rsidTr="0023779D">
        <w:trPr>
          <w:trHeight w:val="631"/>
        </w:trPr>
        <w:tc>
          <w:tcPr>
            <w:tcW w:w="9740" w:type="dxa"/>
            <w:gridSpan w:val="7"/>
            <w:shd w:val="clear" w:color="auto" w:fill="BFBFBF" w:themeFill="background1" w:themeFillShade="BF"/>
            <w:vAlign w:val="center"/>
          </w:tcPr>
          <w:p w:rsidR="00554030" w:rsidRPr="003342F4" w:rsidRDefault="00554030" w:rsidP="00C20886">
            <w:pPr>
              <w:pStyle w:val="Akapitzlist"/>
              <w:numPr>
                <w:ilvl w:val="0"/>
                <w:numId w:val="1"/>
              </w:numP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 xml:space="preserve">WSKAŹNIKI </w:t>
            </w:r>
            <w:r w:rsidR="00C20886" w:rsidRPr="003342F4">
              <w:rPr>
                <w:rFonts w:ascii="Times New Roman" w:eastAsia="Times New Roman" w:hAnsi="Times New Roman" w:cs="Times New Roman"/>
                <w:b/>
                <w:sz w:val="18"/>
                <w:szCs w:val="18"/>
                <w:lang w:eastAsia="pl-PL"/>
              </w:rPr>
              <w:t>ZADŁUŻENIA</w:t>
            </w:r>
          </w:p>
        </w:tc>
      </w:tr>
      <w:tr w:rsidR="00554030" w:rsidRPr="003342F4" w:rsidTr="0023779D">
        <w:trPr>
          <w:trHeight w:val="1144"/>
        </w:trPr>
        <w:tc>
          <w:tcPr>
            <w:tcW w:w="490" w:type="dxa"/>
            <w:vAlign w:val="center"/>
          </w:tcPr>
          <w:p w:rsidR="00554030" w:rsidRPr="003342F4" w:rsidRDefault="00554030"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1.</w:t>
            </w:r>
          </w:p>
        </w:tc>
        <w:tc>
          <w:tcPr>
            <w:tcW w:w="1260" w:type="dxa"/>
            <w:vAlign w:val="center"/>
          </w:tcPr>
          <w:p w:rsidR="00554030" w:rsidRPr="003342F4" w:rsidRDefault="00C20886"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Zadłużenia aktywów</w:t>
            </w:r>
          </w:p>
          <w:p w:rsidR="00C20886" w:rsidRPr="003342F4" w:rsidRDefault="00C20886"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w:t>
            </w:r>
          </w:p>
        </w:tc>
        <w:tc>
          <w:tcPr>
            <w:tcW w:w="3270" w:type="dxa"/>
            <w:vAlign w:val="center"/>
          </w:tcPr>
          <w:p w:rsidR="00554030" w:rsidRPr="003342F4" w:rsidRDefault="00554030" w:rsidP="003C2A5E">
            <w:pPr>
              <w:autoSpaceDE w:val="0"/>
              <w:autoSpaceDN w:val="0"/>
              <w:adjustRightInd w:val="0"/>
              <w:rPr>
                <w:rFonts w:ascii="Times New Roman" w:eastAsia="Times New Roman" w:hAnsi="Times New Roman" w:cs="Times New Roman"/>
                <w:sz w:val="16"/>
                <w:szCs w:val="16"/>
                <w:lang w:eastAsia="pl-PL"/>
              </w:rPr>
            </w:pPr>
          </w:p>
          <w:p w:rsidR="00C20886" w:rsidRPr="003342F4" w:rsidRDefault="00C20886" w:rsidP="00C20886">
            <w:pP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(Zobowiązania długoterminowe + zobowiązania krótkoterminowe+</w:t>
            </w:r>
          </w:p>
          <w:p w:rsidR="00C20886" w:rsidRPr="003342F4" w:rsidRDefault="00C20886" w:rsidP="00C20886">
            <w:pPr>
              <w:pBdr>
                <w:bottom w:val="single" w:sz="6" w:space="1" w:color="auto"/>
              </w:pBd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rezerwy na zobowiązania) x 100%</w:t>
            </w:r>
          </w:p>
          <w:p w:rsidR="00554030" w:rsidRPr="003342F4" w:rsidRDefault="00C20886" w:rsidP="00C20886">
            <w:pPr>
              <w:jc w:val="center"/>
              <w:rPr>
                <w:rFonts w:ascii="Times New Roman" w:eastAsia="Times New Roman" w:hAnsi="Times New Roman" w:cs="Times New Roman"/>
                <w:sz w:val="16"/>
                <w:szCs w:val="16"/>
                <w:lang w:eastAsia="pl-PL"/>
              </w:rPr>
            </w:pPr>
            <w:r w:rsidRPr="003342F4">
              <w:rPr>
                <w:rFonts w:ascii="Times New Roman" w:hAnsi="Times New Roman" w:cs="Times New Roman"/>
                <w:i/>
                <w:iCs/>
                <w:sz w:val="16"/>
                <w:szCs w:val="16"/>
              </w:rPr>
              <w:t>Aktywa razem</w:t>
            </w:r>
            <w:r w:rsidRPr="003342F4">
              <w:rPr>
                <w:rFonts w:ascii="Times New Roman" w:eastAsia="Times New Roman" w:hAnsi="Times New Roman" w:cs="Times New Roman"/>
                <w:sz w:val="16"/>
                <w:szCs w:val="16"/>
                <w:lang w:eastAsia="pl-PL"/>
              </w:rPr>
              <w:t xml:space="preserve"> </w:t>
            </w:r>
          </w:p>
          <w:p w:rsidR="00554030" w:rsidRPr="003342F4" w:rsidRDefault="00554030" w:rsidP="003C2A5E">
            <w:pPr>
              <w:jc w:val="center"/>
              <w:rPr>
                <w:rFonts w:ascii="Times New Roman" w:eastAsia="Times New Roman" w:hAnsi="Times New Roman" w:cs="Times New Roman"/>
                <w:sz w:val="18"/>
                <w:szCs w:val="18"/>
                <w:lang w:eastAsia="pl-PL"/>
              </w:rPr>
            </w:pPr>
          </w:p>
        </w:tc>
        <w:tc>
          <w:tcPr>
            <w:tcW w:w="1635" w:type="dxa"/>
            <w:vAlign w:val="center"/>
          </w:tcPr>
          <w:p w:rsidR="00554030" w:rsidRPr="003342F4" w:rsidRDefault="00554030"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 xml:space="preserve">poniżej </w:t>
            </w:r>
            <w:r w:rsidR="00C20886" w:rsidRPr="003342F4">
              <w:rPr>
                <w:rFonts w:ascii="Times New Roman" w:eastAsia="Times New Roman" w:hAnsi="Times New Roman" w:cs="Times New Roman"/>
                <w:sz w:val="14"/>
                <w:szCs w:val="14"/>
                <w:lang w:eastAsia="pl-PL"/>
              </w:rPr>
              <w:t>40 %</w:t>
            </w:r>
          </w:p>
          <w:p w:rsidR="00554030" w:rsidRPr="003342F4" w:rsidRDefault="00554030"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 xml:space="preserve">od </w:t>
            </w:r>
            <w:r w:rsidR="00C20886" w:rsidRPr="003342F4">
              <w:rPr>
                <w:rFonts w:ascii="Times New Roman" w:eastAsia="Times New Roman" w:hAnsi="Times New Roman" w:cs="Times New Roman"/>
                <w:sz w:val="14"/>
                <w:szCs w:val="14"/>
                <w:lang w:eastAsia="pl-PL"/>
              </w:rPr>
              <w:t>40 % do 60 %</w:t>
            </w:r>
          </w:p>
          <w:p w:rsidR="00554030" w:rsidRPr="003342F4" w:rsidRDefault="00554030"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 xml:space="preserve">powyżej </w:t>
            </w:r>
            <w:r w:rsidR="00C20886" w:rsidRPr="003342F4">
              <w:rPr>
                <w:rFonts w:ascii="Times New Roman" w:eastAsia="Times New Roman" w:hAnsi="Times New Roman" w:cs="Times New Roman"/>
                <w:sz w:val="14"/>
                <w:szCs w:val="14"/>
                <w:lang w:eastAsia="pl-PL"/>
              </w:rPr>
              <w:t>60% do 80%</w:t>
            </w:r>
          </w:p>
          <w:p w:rsidR="00554030" w:rsidRPr="003342F4" w:rsidRDefault="00554030" w:rsidP="00C20886">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4"/>
                <w:szCs w:val="14"/>
                <w:lang w:eastAsia="pl-PL"/>
              </w:rPr>
              <w:t xml:space="preserve">powyżej </w:t>
            </w:r>
            <w:r w:rsidR="00C20886" w:rsidRPr="003342F4">
              <w:rPr>
                <w:rFonts w:ascii="Times New Roman" w:eastAsia="Times New Roman" w:hAnsi="Times New Roman" w:cs="Times New Roman"/>
                <w:sz w:val="14"/>
                <w:szCs w:val="14"/>
                <w:lang w:eastAsia="pl-PL"/>
              </w:rPr>
              <w:t>80%</w:t>
            </w:r>
          </w:p>
        </w:tc>
        <w:tc>
          <w:tcPr>
            <w:tcW w:w="1041" w:type="dxa"/>
            <w:vAlign w:val="center"/>
          </w:tcPr>
          <w:p w:rsidR="00554030" w:rsidRPr="003342F4" w:rsidRDefault="00C20886"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1</w:t>
            </w:r>
            <w:r w:rsidR="00554030" w:rsidRPr="003342F4">
              <w:rPr>
                <w:rFonts w:ascii="Times New Roman" w:eastAsia="Times New Roman" w:hAnsi="Times New Roman" w:cs="Times New Roman"/>
                <w:sz w:val="18"/>
                <w:szCs w:val="18"/>
                <w:lang w:eastAsia="pl-PL"/>
              </w:rPr>
              <w:t>0</w:t>
            </w:r>
          </w:p>
          <w:p w:rsidR="00554030" w:rsidRPr="003342F4" w:rsidRDefault="00C20886"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8</w:t>
            </w:r>
          </w:p>
          <w:p w:rsidR="00554030" w:rsidRPr="003342F4" w:rsidRDefault="00C20886" w:rsidP="00C20886">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3</w:t>
            </w:r>
          </w:p>
          <w:p w:rsidR="00554030" w:rsidRPr="003342F4" w:rsidRDefault="00554030"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0</w:t>
            </w:r>
          </w:p>
        </w:tc>
        <w:tc>
          <w:tcPr>
            <w:tcW w:w="1040" w:type="dxa"/>
            <w:vAlign w:val="center"/>
          </w:tcPr>
          <w:p w:rsidR="00554030" w:rsidRPr="003342F4" w:rsidRDefault="00C846E7" w:rsidP="003C2A5E">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w:t>
            </w:r>
            <w:r w:rsidR="001513E7">
              <w:rPr>
                <w:rFonts w:ascii="Times New Roman" w:eastAsia="Times New Roman" w:hAnsi="Times New Roman" w:cs="Times New Roman"/>
                <w:sz w:val="18"/>
                <w:szCs w:val="18"/>
                <w:lang w:eastAsia="pl-PL"/>
              </w:rPr>
              <w:t>2</w:t>
            </w:r>
          </w:p>
        </w:tc>
        <w:tc>
          <w:tcPr>
            <w:tcW w:w="1004" w:type="dxa"/>
            <w:vAlign w:val="center"/>
          </w:tcPr>
          <w:p w:rsidR="00554030" w:rsidRPr="003342F4" w:rsidRDefault="00C846E7" w:rsidP="003C2A5E">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10</w:t>
            </w:r>
          </w:p>
        </w:tc>
      </w:tr>
      <w:tr w:rsidR="00554030" w:rsidRPr="003342F4" w:rsidTr="0023779D">
        <w:trPr>
          <w:trHeight w:val="1144"/>
        </w:trPr>
        <w:tc>
          <w:tcPr>
            <w:tcW w:w="490" w:type="dxa"/>
            <w:vAlign w:val="center"/>
          </w:tcPr>
          <w:p w:rsidR="00554030" w:rsidRPr="003342F4" w:rsidRDefault="00554030"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2.</w:t>
            </w:r>
          </w:p>
        </w:tc>
        <w:tc>
          <w:tcPr>
            <w:tcW w:w="1260" w:type="dxa"/>
            <w:vAlign w:val="center"/>
          </w:tcPr>
          <w:p w:rsidR="00554030" w:rsidRPr="003342F4" w:rsidRDefault="00C20886" w:rsidP="003C2A5E">
            <w:pPr>
              <w:jc w:val="center"/>
              <w:rPr>
                <w:rFonts w:ascii="Times New Roman" w:eastAsia="Times New Roman" w:hAnsi="Times New Roman" w:cs="Times New Roman"/>
                <w:sz w:val="15"/>
                <w:szCs w:val="15"/>
                <w:lang w:eastAsia="pl-PL"/>
              </w:rPr>
            </w:pPr>
            <w:r w:rsidRPr="003342F4">
              <w:rPr>
                <w:rFonts w:ascii="Times New Roman" w:eastAsia="Times New Roman" w:hAnsi="Times New Roman" w:cs="Times New Roman"/>
                <w:sz w:val="15"/>
                <w:szCs w:val="15"/>
                <w:lang w:eastAsia="pl-PL"/>
              </w:rPr>
              <w:t>Wypłacalności</w:t>
            </w:r>
          </w:p>
        </w:tc>
        <w:tc>
          <w:tcPr>
            <w:tcW w:w="3270" w:type="dxa"/>
            <w:vAlign w:val="center"/>
          </w:tcPr>
          <w:p w:rsidR="00554030" w:rsidRPr="003342F4" w:rsidRDefault="00554030" w:rsidP="003C2A5E">
            <w:pPr>
              <w:autoSpaceDE w:val="0"/>
              <w:autoSpaceDN w:val="0"/>
              <w:adjustRightInd w:val="0"/>
              <w:rPr>
                <w:rFonts w:ascii="Times New Roman" w:hAnsi="Times New Roman" w:cs="Times New Roman"/>
                <w:i/>
                <w:iCs/>
                <w:sz w:val="16"/>
                <w:szCs w:val="16"/>
              </w:rPr>
            </w:pPr>
          </w:p>
          <w:p w:rsidR="00C20886" w:rsidRPr="003342F4" w:rsidRDefault="00C20886" w:rsidP="00C20886">
            <w:pP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Zobowiązania długoterminowe + zobowiązania krótkoterminowe+</w:t>
            </w:r>
          </w:p>
          <w:p w:rsidR="00C20886" w:rsidRPr="003342F4" w:rsidRDefault="00C20886" w:rsidP="00C20886">
            <w:pPr>
              <w:pBdr>
                <w:bottom w:val="single" w:sz="6" w:space="1" w:color="auto"/>
              </w:pBdr>
              <w:autoSpaceDE w:val="0"/>
              <w:autoSpaceDN w:val="0"/>
              <w:adjustRightInd w:val="0"/>
              <w:rPr>
                <w:rFonts w:ascii="Times New Roman" w:hAnsi="Times New Roman" w:cs="Times New Roman"/>
                <w:i/>
                <w:iCs/>
                <w:sz w:val="16"/>
                <w:szCs w:val="16"/>
              </w:rPr>
            </w:pPr>
            <w:r w:rsidRPr="003342F4">
              <w:rPr>
                <w:rFonts w:ascii="Times New Roman" w:hAnsi="Times New Roman" w:cs="Times New Roman"/>
                <w:i/>
                <w:iCs/>
                <w:sz w:val="16"/>
                <w:szCs w:val="16"/>
              </w:rPr>
              <w:t>rezerwy na zobowiązania</w:t>
            </w:r>
          </w:p>
          <w:p w:rsidR="00554030" w:rsidRPr="003342F4" w:rsidRDefault="00C20886" w:rsidP="00C20886">
            <w:pPr>
              <w:autoSpaceDE w:val="0"/>
              <w:autoSpaceDN w:val="0"/>
              <w:adjustRightInd w:val="0"/>
              <w:rPr>
                <w:rFonts w:ascii="Times New Roman" w:eastAsia="Times New Roman" w:hAnsi="Times New Roman" w:cs="Times New Roman"/>
                <w:sz w:val="18"/>
                <w:szCs w:val="18"/>
                <w:lang w:eastAsia="pl-PL"/>
              </w:rPr>
            </w:pPr>
            <w:r w:rsidRPr="003342F4">
              <w:rPr>
                <w:rFonts w:ascii="Times New Roman" w:hAnsi="Times New Roman" w:cs="Times New Roman"/>
                <w:i/>
                <w:iCs/>
                <w:sz w:val="16"/>
                <w:szCs w:val="16"/>
              </w:rPr>
              <w:t>Fundusz własny</w:t>
            </w:r>
            <w:r w:rsidRPr="003342F4">
              <w:rPr>
                <w:rFonts w:ascii="Times New Roman" w:eastAsia="Times New Roman" w:hAnsi="Times New Roman" w:cs="Times New Roman"/>
                <w:sz w:val="18"/>
                <w:szCs w:val="18"/>
                <w:lang w:eastAsia="pl-PL"/>
              </w:rPr>
              <w:t xml:space="preserve"> </w:t>
            </w:r>
          </w:p>
          <w:p w:rsidR="00C20886" w:rsidRPr="003342F4" w:rsidRDefault="00C20886" w:rsidP="00C20886">
            <w:pPr>
              <w:autoSpaceDE w:val="0"/>
              <w:autoSpaceDN w:val="0"/>
              <w:adjustRightInd w:val="0"/>
              <w:rPr>
                <w:rFonts w:ascii="Times New Roman" w:eastAsia="Times New Roman" w:hAnsi="Times New Roman" w:cs="Times New Roman"/>
                <w:sz w:val="18"/>
                <w:szCs w:val="18"/>
                <w:lang w:eastAsia="pl-PL"/>
              </w:rPr>
            </w:pPr>
          </w:p>
        </w:tc>
        <w:tc>
          <w:tcPr>
            <w:tcW w:w="1635" w:type="dxa"/>
            <w:vAlign w:val="center"/>
          </w:tcPr>
          <w:p w:rsidR="00554030" w:rsidRPr="003342F4" w:rsidRDefault="003C2A5E"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od 0,00 do 0,50</w:t>
            </w:r>
          </w:p>
          <w:p w:rsidR="00554030" w:rsidRPr="003342F4" w:rsidRDefault="00554030"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 xml:space="preserve">od </w:t>
            </w:r>
            <w:r w:rsidR="003C2A5E" w:rsidRPr="003342F4">
              <w:rPr>
                <w:rFonts w:ascii="Times New Roman" w:eastAsia="Times New Roman" w:hAnsi="Times New Roman" w:cs="Times New Roman"/>
                <w:sz w:val="14"/>
                <w:szCs w:val="14"/>
                <w:lang w:eastAsia="pl-PL"/>
              </w:rPr>
              <w:t>0,51</w:t>
            </w:r>
            <w:r w:rsidRPr="003342F4">
              <w:rPr>
                <w:rFonts w:ascii="Times New Roman" w:eastAsia="Times New Roman" w:hAnsi="Times New Roman" w:cs="Times New Roman"/>
                <w:sz w:val="14"/>
                <w:szCs w:val="14"/>
                <w:lang w:eastAsia="pl-PL"/>
              </w:rPr>
              <w:t xml:space="preserve"> do 1,00</w:t>
            </w:r>
          </w:p>
          <w:p w:rsidR="00554030" w:rsidRPr="003342F4" w:rsidRDefault="003C2A5E"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 xml:space="preserve">od </w:t>
            </w:r>
            <w:r w:rsidR="00554030" w:rsidRPr="003342F4">
              <w:rPr>
                <w:rFonts w:ascii="Times New Roman" w:eastAsia="Times New Roman" w:hAnsi="Times New Roman" w:cs="Times New Roman"/>
                <w:sz w:val="14"/>
                <w:szCs w:val="14"/>
                <w:lang w:eastAsia="pl-PL"/>
              </w:rPr>
              <w:t>1,0</w:t>
            </w:r>
            <w:r w:rsidRPr="003342F4">
              <w:rPr>
                <w:rFonts w:ascii="Times New Roman" w:eastAsia="Times New Roman" w:hAnsi="Times New Roman" w:cs="Times New Roman"/>
                <w:sz w:val="14"/>
                <w:szCs w:val="14"/>
                <w:lang w:eastAsia="pl-PL"/>
              </w:rPr>
              <w:t>1</w:t>
            </w:r>
            <w:r w:rsidR="00554030" w:rsidRPr="003342F4">
              <w:rPr>
                <w:rFonts w:ascii="Times New Roman" w:eastAsia="Times New Roman" w:hAnsi="Times New Roman" w:cs="Times New Roman"/>
                <w:sz w:val="14"/>
                <w:szCs w:val="14"/>
                <w:lang w:eastAsia="pl-PL"/>
              </w:rPr>
              <w:t xml:space="preserve"> do 2</w:t>
            </w:r>
            <w:r w:rsidRPr="003342F4">
              <w:rPr>
                <w:rFonts w:ascii="Times New Roman" w:eastAsia="Times New Roman" w:hAnsi="Times New Roman" w:cs="Times New Roman"/>
                <w:sz w:val="14"/>
                <w:szCs w:val="14"/>
                <w:lang w:eastAsia="pl-PL"/>
              </w:rPr>
              <w:t>,0</w:t>
            </w:r>
            <w:r w:rsidR="00554030" w:rsidRPr="003342F4">
              <w:rPr>
                <w:rFonts w:ascii="Times New Roman" w:eastAsia="Times New Roman" w:hAnsi="Times New Roman" w:cs="Times New Roman"/>
                <w:sz w:val="14"/>
                <w:szCs w:val="14"/>
                <w:lang w:eastAsia="pl-PL"/>
              </w:rPr>
              <w:t>0</w:t>
            </w:r>
          </w:p>
          <w:p w:rsidR="003C2A5E" w:rsidRPr="003342F4" w:rsidRDefault="003C2A5E" w:rsidP="003C2A5E">
            <w:pPr>
              <w:jc w:val="center"/>
              <w:rPr>
                <w:rFonts w:ascii="Times New Roman" w:eastAsia="Times New Roman" w:hAnsi="Times New Roman" w:cs="Times New Roman"/>
                <w:sz w:val="14"/>
                <w:szCs w:val="14"/>
                <w:lang w:eastAsia="pl-PL"/>
              </w:rPr>
            </w:pPr>
            <w:r w:rsidRPr="003342F4">
              <w:rPr>
                <w:rFonts w:ascii="Times New Roman" w:eastAsia="Times New Roman" w:hAnsi="Times New Roman" w:cs="Times New Roman"/>
                <w:sz w:val="14"/>
                <w:szCs w:val="14"/>
                <w:lang w:eastAsia="pl-PL"/>
              </w:rPr>
              <w:t>od 2,01 do 4,00</w:t>
            </w:r>
          </w:p>
          <w:p w:rsidR="00554030" w:rsidRPr="003342F4" w:rsidRDefault="003C2A5E" w:rsidP="003C2A5E">
            <w:pPr>
              <w:jc w:val="center"/>
              <w:rPr>
                <w:rFonts w:ascii="Times New Roman" w:eastAsia="Times New Roman" w:hAnsi="Times New Roman" w:cs="Times New Roman"/>
                <w:sz w:val="16"/>
                <w:szCs w:val="16"/>
                <w:lang w:eastAsia="pl-PL"/>
              </w:rPr>
            </w:pPr>
            <w:r w:rsidRPr="003342F4">
              <w:rPr>
                <w:rFonts w:ascii="Times New Roman" w:eastAsia="Times New Roman" w:hAnsi="Times New Roman" w:cs="Times New Roman"/>
                <w:sz w:val="14"/>
                <w:szCs w:val="14"/>
                <w:lang w:eastAsia="pl-PL"/>
              </w:rPr>
              <w:t>powyżej 4,00 lub poniżej 0,0</w:t>
            </w:r>
            <w:r w:rsidR="00554030" w:rsidRPr="003342F4">
              <w:rPr>
                <w:rFonts w:ascii="Times New Roman" w:eastAsia="Times New Roman" w:hAnsi="Times New Roman" w:cs="Times New Roman"/>
                <w:sz w:val="14"/>
                <w:szCs w:val="14"/>
                <w:lang w:eastAsia="pl-PL"/>
              </w:rPr>
              <w:t>0</w:t>
            </w:r>
          </w:p>
        </w:tc>
        <w:tc>
          <w:tcPr>
            <w:tcW w:w="1041" w:type="dxa"/>
            <w:vAlign w:val="center"/>
          </w:tcPr>
          <w:p w:rsidR="00554030" w:rsidRPr="003342F4" w:rsidRDefault="003C2A5E"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1</w:t>
            </w:r>
            <w:r w:rsidR="00554030" w:rsidRPr="003342F4">
              <w:rPr>
                <w:rFonts w:ascii="Times New Roman" w:eastAsia="Times New Roman" w:hAnsi="Times New Roman" w:cs="Times New Roman"/>
                <w:sz w:val="18"/>
                <w:szCs w:val="18"/>
                <w:lang w:eastAsia="pl-PL"/>
              </w:rPr>
              <w:t>0</w:t>
            </w:r>
          </w:p>
          <w:p w:rsidR="00554030" w:rsidRPr="003342F4" w:rsidRDefault="00554030"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8</w:t>
            </w:r>
          </w:p>
          <w:p w:rsidR="00554030" w:rsidRPr="003342F4" w:rsidRDefault="003C2A5E"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6</w:t>
            </w:r>
          </w:p>
          <w:p w:rsidR="003C2A5E" w:rsidRPr="003342F4" w:rsidRDefault="003C2A5E"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4</w:t>
            </w:r>
          </w:p>
          <w:p w:rsidR="00554030" w:rsidRPr="003342F4" w:rsidRDefault="00554030" w:rsidP="003C2A5E">
            <w:pPr>
              <w:jc w:val="center"/>
              <w:rPr>
                <w:rFonts w:ascii="Times New Roman" w:eastAsia="Times New Roman" w:hAnsi="Times New Roman" w:cs="Times New Roman"/>
                <w:sz w:val="18"/>
                <w:szCs w:val="18"/>
                <w:lang w:eastAsia="pl-PL"/>
              </w:rPr>
            </w:pPr>
            <w:r w:rsidRPr="003342F4">
              <w:rPr>
                <w:rFonts w:ascii="Times New Roman" w:eastAsia="Times New Roman" w:hAnsi="Times New Roman" w:cs="Times New Roman"/>
                <w:sz w:val="18"/>
                <w:szCs w:val="18"/>
                <w:lang w:eastAsia="pl-PL"/>
              </w:rPr>
              <w:t>0</w:t>
            </w:r>
          </w:p>
        </w:tc>
        <w:tc>
          <w:tcPr>
            <w:tcW w:w="1040" w:type="dxa"/>
            <w:vAlign w:val="center"/>
          </w:tcPr>
          <w:p w:rsidR="00554030" w:rsidRPr="003342F4" w:rsidRDefault="001513E7" w:rsidP="001513E7">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0,96</w:t>
            </w:r>
          </w:p>
        </w:tc>
        <w:tc>
          <w:tcPr>
            <w:tcW w:w="1004" w:type="dxa"/>
            <w:vAlign w:val="center"/>
          </w:tcPr>
          <w:p w:rsidR="00554030" w:rsidRPr="003342F4" w:rsidRDefault="001513E7" w:rsidP="003C2A5E">
            <w:pPr>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8</w:t>
            </w:r>
          </w:p>
        </w:tc>
      </w:tr>
      <w:tr w:rsidR="00554030" w:rsidRPr="003342F4" w:rsidTr="0023779D">
        <w:trPr>
          <w:trHeight w:val="444"/>
        </w:trPr>
        <w:tc>
          <w:tcPr>
            <w:tcW w:w="5020" w:type="dxa"/>
            <w:gridSpan w:val="3"/>
            <w:shd w:val="clear" w:color="auto" w:fill="FFC000"/>
            <w:vAlign w:val="center"/>
          </w:tcPr>
          <w:p w:rsidR="00554030" w:rsidRPr="003342F4" w:rsidRDefault="00554030" w:rsidP="003C2A5E">
            <w:pP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 xml:space="preserve">RAZEM WSKAŹNIKI </w:t>
            </w:r>
            <w:r w:rsidR="003C2A5E" w:rsidRPr="003342F4">
              <w:rPr>
                <w:rFonts w:ascii="Times New Roman" w:eastAsia="Times New Roman" w:hAnsi="Times New Roman" w:cs="Times New Roman"/>
                <w:b/>
                <w:sz w:val="18"/>
                <w:szCs w:val="18"/>
                <w:lang w:eastAsia="pl-PL"/>
              </w:rPr>
              <w:t>ZADŁUŻENIA</w:t>
            </w:r>
          </w:p>
        </w:tc>
        <w:tc>
          <w:tcPr>
            <w:tcW w:w="2677" w:type="dxa"/>
            <w:gridSpan w:val="2"/>
            <w:shd w:val="clear" w:color="auto" w:fill="FFC000"/>
            <w:vAlign w:val="center"/>
          </w:tcPr>
          <w:p w:rsidR="00554030" w:rsidRPr="003342F4" w:rsidRDefault="00554030" w:rsidP="003C2A5E">
            <w:pPr>
              <w:jc w:val="center"/>
              <w:rPr>
                <w:rFonts w:ascii="Times New Roman" w:eastAsia="Times New Roman" w:hAnsi="Times New Roman" w:cs="Times New Roman"/>
                <w:b/>
                <w:sz w:val="18"/>
                <w:szCs w:val="18"/>
                <w:lang w:eastAsia="pl-PL"/>
              </w:rPr>
            </w:pPr>
            <w:r w:rsidRPr="003342F4">
              <w:rPr>
                <w:rFonts w:ascii="Times New Roman" w:eastAsia="Times New Roman" w:hAnsi="Times New Roman" w:cs="Times New Roman"/>
                <w:b/>
                <w:sz w:val="18"/>
                <w:szCs w:val="18"/>
                <w:lang w:eastAsia="pl-PL"/>
              </w:rPr>
              <w:t>Maksymalna ocena pkt.  2</w:t>
            </w:r>
            <w:r w:rsidR="003C2A5E" w:rsidRPr="003342F4">
              <w:rPr>
                <w:rFonts w:ascii="Times New Roman" w:eastAsia="Times New Roman" w:hAnsi="Times New Roman" w:cs="Times New Roman"/>
                <w:b/>
                <w:sz w:val="18"/>
                <w:szCs w:val="18"/>
                <w:lang w:eastAsia="pl-PL"/>
              </w:rPr>
              <w:t>0</w:t>
            </w:r>
          </w:p>
        </w:tc>
        <w:tc>
          <w:tcPr>
            <w:tcW w:w="2044" w:type="dxa"/>
            <w:gridSpan w:val="2"/>
            <w:shd w:val="clear" w:color="auto" w:fill="FFC000"/>
            <w:vAlign w:val="center"/>
          </w:tcPr>
          <w:p w:rsidR="00554030" w:rsidRPr="003342F4" w:rsidRDefault="003009B4" w:rsidP="00C846E7">
            <w:pPr>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Uzyskane pkt.    </w:t>
            </w:r>
            <w:r w:rsidR="00C846E7">
              <w:rPr>
                <w:rFonts w:ascii="Times New Roman" w:eastAsia="Times New Roman" w:hAnsi="Times New Roman" w:cs="Times New Roman"/>
                <w:b/>
                <w:sz w:val="18"/>
                <w:szCs w:val="18"/>
                <w:lang w:eastAsia="pl-PL"/>
              </w:rPr>
              <w:t>1</w:t>
            </w:r>
            <w:r w:rsidR="001513E7">
              <w:rPr>
                <w:rFonts w:ascii="Times New Roman" w:eastAsia="Times New Roman" w:hAnsi="Times New Roman" w:cs="Times New Roman"/>
                <w:b/>
                <w:sz w:val="18"/>
                <w:szCs w:val="18"/>
                <w:lang w:eastAsia="pl-PL"/>
              </w:rPr>
              <w:t>8</w:t>
            </w:r>
          </w:p>
        </w:tc>
      </w:tr>
    </w:tbl>
    <w:p w:rsidR="00554030" w:rsidRDefault="00554030" w:rsidP="00F66A4C">
      <w:pPr>
        <w:spacing w:after="0" w:line="240" w:lineRule="auto"/>
        <w:rPr>
          <w:rFonts w:ascii="Arial" w:eastAsia="Times New Roman" w:hAnsi="Arial" w:cs="Arial"/>
          <w:sz w:val="30"/>
          <w:szCs w:val="30"/>
          <w:lang w:eastAsia="pl-PL"/>
        </w:rPr>
      </w:pPr>
    </w:p>
    <w:p w:rsidR="003C2A5E" w:rsidRPr="00A40B4F" w:rsidRDefault="003C2A5E" w:rsidP="007B4604">
      <w:pPr>
        <w:pStyle w:val="Default"/>
        <w:spacing w:line="360" w:lineRule="auto"/>
        <w:rPr>
          <w:rFonts w:ascii="Times New Roman" w:hAnsi="Times New Roman" w:cs="Times New Roman"/>
        </w:rPr>
      </w:pPr>
      <w:r w:rsidRPr="00A40B4F">
        <w:rPr>
          <w:rFonts w:ascii="Times New Roman" w:hAnsi="Times New Roman" w:cs="Times New Roman"/>
        </w:rPr>
        <w:t xml:space="preserve">W wyniku analizy wskaźników sporządzonej na podstawie </w:t>
      </w:r>
      <w:r w:rsidR="00EB34A5">
        <w:rPr>
          <w:rFonts w:ascii="Times New Roman" w:hAnsi="Times New Roman" w:cs="Times New Roman"/>
        </w:rPr>
        <w:t xml:space="preserve">sprawozdania finansowego za </w:t>
      </w:r>
      <w:r w:rsidR="0023779D">
        <w:rPr>
          <w:rFonts w:ascii="Times New Roman" w:hAnsi="Times New Roman" w:cs="Times New Roman"/>
        </w:rPr>
        <w:t>20</w:t>
      </w:r>
      <w:r w:rsidR="003009B4">
        <w:rPr>
          <w:rFonts w:ascii="Times New Roman" w:hAnsi="Times New Roman" w:cs="Times New Roman"/>
        </w:rPr>
        <w:t>2</w:t>
      </w:r>
      <w:r w:rsidR="001513E7">
        <w:rPr>
          <w:rFonts w:ascii="Times New Roman" w:hAnsi="Times New Roman" w:cs="Times New Roman"/>
        </w:rPr>
        <w:t>1</w:t>
      </w:r>
      <w:r w:rsidR="00EB34A5">
        <w:rPr>
          <w:rFonts w:ascii="Times New Roman" w:hAnsi="Times New Roman" w:cs="Times New Roman"/>
        </w:rPr>
        <w:t xml:space="preserve"> </w:t>
      </w:r>
      <w:r w:rsidRPr="00A40B4F">
        <w:rPr>
          <w:rFonts w:ascii="Times New Roman" w:hAnsi="Times New Roman" w:cs="Times New Roman"/>
        </w:rPr>
        <w:t xml:space="preserve">r. przy zastosowaniu metody punktowej uzyskano </w:t>
      </w:r>
      <w:r w:rsidR="005758C6">
        <w:rPr>
          <w:rFonts w:ascii="Times New Roman" w:hAnsi="Times New Roman" w:cs="Times New Roman"/>
        </w:rPr>
        <w:t>5</w:t>
      </w:r>
      <w:r w:rsidR="001513E7">
        <w:rPr>
          <w:rFonts w:ascii="Times New Roman" w:hAnsi="Times New Roman" w:cs="Times New Roman"/>
        </w:rPr>
        <w:t xml:space="preserve">7 </w:t>
      </w:r>
      <w:r w:rsidR="00E13406">
        <w:rPr>
          <w:rFonts w:ascii="Times New Roman" w:hAnsi="Times New Roman" w:cs="Times New Roman"/>
        </w:rPr>
        <w:t>punktów</w:t>
      </w:r>
      <w:r w:rsidRPr="00A40B4F">
        <w:rPr>
          <w:rFonts w:ascii="Times New Roman" w:hAnsi="Times New Roman" w:cs="Times New Roman"/>
        </w:rPr>
        <w:t xml:space="preserve"> (maksymalna i</w:t>
      </w:r>
      <w:r w:rsidR="00BF5BA7">
        <w:rPr>
          <w:rFonts w:ascii="Times New Roman" w:hAnsi="Times New Roman" w:cs="Times New Roman"/>
        </w:rPr>
        <w:t>lość punktów to 70) co stanowi</w:t>
      </w:r>
      <w:r w:rsidR="003009B4">
        <w:rPr>
          <w:rFonts w:ascii="Times New Roman" w:hAnsi="Times New Roman" w:cs="Times New Roman"/>
        </w:rPr>
        <w:t xml:space="preserve"> </w:t>
      </w:r>
      <w:r w:rsidR="001513E7">
        <w:rPr>
          <w:rFonts w:ascii="Times New Roman" w:hAnsi="Times New Roman" w:cs="Times New Roman"/>
        </w:rPr>
        <w:t>81</w:t>
      </w:r>
      <w:r w:rsidRPr="00A40B4F">
        <w:rPr>
          <w:rFonts w:ascii="Times New Roman" w:hAnsi="Times New Roman" w:cs="Times New Roman"/>
        </w:rPr>
        <w:t xml:space="preserve"> % maksymalnej liczby punktów możliwej do uzyskania i świadczy </w:t>
      </w:r>
      <w:r w:rsidR="00BF5BA7">
        <w:rPr>
          <w:rFonts w:ascii="Times New Roman" w:hAnsi="Times New Roman" w:cs="Times New Roman"/>
        </w:rPr>
        <w:t xml:space="preserve"> o </w:t>
      </w:r>
      <w:r w:rsidRPr="00A40B4F">
        <w:rPr>
          <w:rFonts w:ascii="Times New Roman" w:hAnsi="Times New Roman" w:cs="Times New Roman"/>
        </w:rPr>
        <w:t xml:space="preserve">stabilności ekonomiczno-finansowej jednostki. </w:t>
      </w:r>
    </w:p>
    <w:p w:rsidR="003C2A5E" w:rsidRPr="00A40B4F" w:rsidRDefault="00BF5BA7" w:rsidP="00A40B4F">
      <w:pPr>
        <w:pStyle w:val="Default"/>
        <w:spacing w:line="360" w:lineRule="auto"/>
        <w:rPr>
          <w:rFonts w:ascii="Times New Roman" w:hAnsi="Times New Roman" w:cs="Times New Roman"/>
        </w:rPr>
      </w:pPr>
      <w:r>
        <w:rPr>
          <w:rFonts w:ascii="Times New Roman" w:hAnsi="Times New Roman" w:cs="Times New Roman"/>
        </w:rPr>
        <w:t xml:space="preserve">Uzyskanie </w:t>
      </w:r>
      <w:r w:rsidR="00EF34D4">
        <w:rPr>
          <w:rFonts w:ascii="Times New Roman" w:hAnsi="Times New Roman" w:cs="Times New Roman"/>
        </w:rPr>
        <w:t>8</w:t>
      </w:r>
      <w:r>
        <w:rPr>
          <w:rFonts w:ascii="Times New Roman" w:hAnsi="Times New Roman" w:cs="Times New Roman"/>
        </w:rPr>
        <w:t>0</w:t>
      </w:r>
      <w:r w:rsidR="003C2A5E" w:rsidRPr="00A40B4F">
        <w:rPr>
          <w:rFonts w:ascii="Times New Roman" w:hAnsi="Times New Roman" w:cs="Times New Roman"/>
        </w:rPr>
        <w:t xml:space="preserve"> % wskaźników </w:t>
      </w:r>
      <w:r w:rsidR="0088276E">
        <w:rPr>
          <w:rFonts w:ascii="Times New Roman" w:hAnsi="Times New Roman" w:cs="Times New Roman"/>
        </w:rPr>
        <w:t>płynności , 10</w:t>
      </w:r>
      <w:r w:rsidR="00EF34D4">
        <w:rPr>
          <w:rFonts w:ascii="Times New Roman" w:hAnsi="Times New Roman" w:cs="Times New Roman"/>
        </w:rPr>
        <w:t xml:space="preserve">0 % wskaźników </w:t>
      </w:r>
      <w:r w:rsidR="003C2A5E" w:rsidRPr="00A40B4F">
        <w:rPr>
          <w:rFonts w:ascii="Times New Roman" w:hAnsi="Times New Roman" w:cs="Times New Roman"/>
        </w:rPr>
        <w:t>efektywności świadczy o stab</w:t>
      </w:r>
      <w:r w:rsidR="00E13406">
        <w:rPr>
          <w:rFonts w:ascii="Times New Roman" w:hAnsi="Times New Roman" w:cs="Times New Roman"/>
        </w:rPr>
        <w:t>ilności ekonomiczno-finansowej SP ZOZ</w:t>
      </w:r>
      <w:r w:rsidR="003C2A5E" w:rsidRPr="00A40B4F">
        <w:rPr>
          <w:rFonts w:ascii="Times New Roman" w:hAnsi="Times New Roman" w:cs="Times New Roman"/>
        </w:rPr>
        <w:t xml:space="preserve"> i sprawności bieżącego zarządzania jednostką. </w:t>
      </w:r>
    </w:p>
    <w:p w:rsidR="00C066AB" w:rsidRDefault="00C066AB" w:rsidP="00A40B4F">
      <w:pPr>
        <w:pStyle w:val="Default"/>
        <w:spacing w:line="360" w:lineRule="auto"/>
        <w:rPr>
          <w:rFonts w:ascii="Times New Roman" w:hAnsi="Times New Roman" w:cs="Times New Roman"/>
          <w:b/>
          <w:bCs/>
        </w:rPr>
      </w:pPr>
    </w:p>
    <w:p w:rsidR="00A40B4F" w:rsidRDefault="00C066AB" w:rsidP="00A40B4F">
      <w:pPr>
        <w:pStyle w:val="Default"/>
        <w:spacing w:line="360" w:lineRule="auto"/>
        <w:rPr>
          <w:rFonts w:ascii="Times New Roman" w:hAnsi="Times New Roman" w:cs="Times New Roman"/>
          <w:b/>
          <w:bCs/>
        </w:rPr>
      </w:pPr>
      <w:r>
        <w:rPr>
          <w:rFonts w:ascii="Times New Roman" w:hAnsi="Times New Roman" w:cs="Times New Roman"/>
          <w:b/>
          <w:bCs/>
        </w:rPr>
        <w:t>Inne aspekty sytuacji ekonomiczno – finansowej</w:t>
      </w:r>
    </w:p>
    <w:p w:rsidR="00EF34D4" w:rsidRDefault="00C066AB" w:rsidP="001513E7">
      <w:pPr>
        <w:pStyle w:val="Default"/>
        <w:numPr>
          <w:ilvl w:val="0"/>
          <w:numId w:val="9"/>
        </w:numPr>
        <w:spacing w:line="360" w:lineRule="auto"/>
        <w:rPr>
          <w:rFonts w:ascii="Times New Roman" w:hAnsi="Times New Roman" w:cs="Times New Roman"/>
          <w:b/>
          <w:bCs/>
        </w:rPr>
      </w:pPr>
      <w:r>
        <w:rPr>
          <w:rFonts w:ascii="Times New Roman" w:hAnsi="Times New Roman" w:cs="Times New Roman"/>
          <w:b/>
          <w:bCs/>
        </w:rPr>
        <w:t xml:space="preserve">Struktura przychodów </w:t>
      </w:r>
    </w:p>
    <w:tbl>
      <w:tblPr>
        <w:tblW w:w="8667" w:type="dxa"/>
        <w:tblInd w:w="50" w:type="dxa"/>
        <w:tblCellMar>
          <w:left w:w="70" w:type="dxa"/>
          <w:right w:w="70" w:type="dxa"/>
        </w:tblCellMar>
        <w:tblLook w:val="04A0"/>
      </w:tblPr>
      <w:tblGrid>
        <w:gridCol w:w="723"/>
        <w:gridCol w:w="3858"/>
        <w:gridCol w:w="1924"/>
        <w:gridCol w:w="2162"/>
      </w:tblGrid>
      <w:tr w:rsidR="002B4885" w:rsidRPr="00207583" w:rsidTr="00653FC0">
        <w:trPr>
          <w:trHeight w:val="865"/>
        </w:trPr>
        <w:tc>
          <w:tcPr>
            <w:tcW w:w="72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2B4885" w:rsidRPr="00B97176" w:rsidRDefault="002B4885"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LP.</w:t>
            </w:r>
          </w:p>
        </w:tc>
        <w:tc>
          <w:tcPr>
            <w:tcW w:w="3858" w:type="dxa"/>
            <w:tcBorders>
              <w:top w:val="single" w:sz="4" w:space="0" w:color="auto"/>
              <w:left w:val="nil"/>
              <w:bottom w:val="single" w:sz="4" w:space="0" w:color="auto"/>
              <w:right w:val="single" w:sz="4" w:space="0" w:color="auto"/>
            </w:tcBorders>
            <w:shd w:val="clear" w:color="auto" w:fill="FFFF00"/>
            <w:noWrap/>
            <w:vAlign w:val="center"/>
            <w:hideMark/>
          </w:tcPr>
          <w:p w:rsidR="002B4885" w:rsidRPr="00B97176" w:rsidRDefault="002B4885"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WYSZCZEGÓLNIENIE</w:t>
            </w:r>
          </w:p>
        </w:tc>
        <w:tc>
          <w:tcPr>
            <w:tcW w:w="1924" w:type="dxa"/>
            <w:tcBorders>
              <w:top w:val="single" w:sz="4" w:space="0" w:color="auto"/>
              <w:left w:val="nil"/>
              <w:bottom w:val="nil"/>
              <w:right w:val="single" w:sz="4" w:space="0" w:color="auto"/>
            </w:tcBorders>
            <w:shd w:val="clear" w:color="auto" w:fill="FFFF00"/>
            <w:noWrap/>
            <w:vAlign w:val="center"/>
            <w:hideMark/>
          </w:tcPr>
          <w:p w:rsidR="002B4885" w:rsidRPr="00B97176" w:rsidRDefault="00653FC0" w:rsidP="002B4885">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KWOTA</w:t>
            </w:r>
            <w:r w:rsidR="002B4885">
              <w:rPr>
                <w:rFonts w:ascii="Times New Roman" w:eastAsia="Times New Roman" w:hAnsi="Times New Roman" w:cs="Times New Roman"/>
                <w:b/>
                <w:bCs/>
                <w:color w:val="000000"/>
                <w:sz w:val="20"/>
                <w:szCs w:val="20"/>
                <w:lang w:eastAsia="pl-PL"/>
              </w:rPr>
              <w:t xml:space="preserve"> </w:t>
            </w:r>
          </w:p>
        </w:tc>
        <w:tc>
          <w:tcPr>
            <w:tcW w:w="2162" w:type="dxa"/>
            <w:tcBorders>
              <w:top w:val="single" w:sz="4" w:space="0" w:color="auto"/>
              <w:left w:val="nil"/>
              <w:bottom w:val="nil"/>
              <w:right w:val="single" w:sz="4" w:space="0" w:color="auto"/>
            </w:tcBorders>
            <w:shd w:val="clear" w:color="auto" w:fill="FFFF00"/>
            <w:vAlign w:val="center"/>
          </w:tcPr>
          <w:p w:rsidR="002B4885" w:rsidRPr="00207583" w:rsidRDefault="002B4885" w:rsidP="00653FC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STRUKTURA </w:t>
            </w:r>
            <w:r w:rsidRPr="00207583">
              <w:rPr>
                <w:rFonts w:ascii="Times New Roman" w:eastAsia="Times New Roman" w:hAnsi="Times New Roman" w:cs="Times New Roman"/>
                <w:b/>
                <w:bCs/>
                <w:color w:val="000000"/>
                <w:sz w:val="20"/>
                <w:szCs w:val="20"/>
                <w:lang w:eastAsia="pl-PL"/>
              </w:rPr>
              <w:t>W %</w:t>
            </w:r>
          </w:p>
        </w:tc>
      </w:tr>
      <w:tr w:rsidR="002B4885" w:rsidRPr="009415DD"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jc w:val="center"/>
              <w:rPr>
                <w:rFonts w:ascii="Times New Roman" w:eastAsia="Times New Roman" w:hAnsi="Times New Roman" w:cs="Times New Roman"/>
                <w:b/>
                <w:bCs/>
                <w:i/>
                <w:iCs/>
                <w:color w:val="000000"/>
                <w:sz w:val="20"/>
                <w:szCs w:val="20"/>
                <w:lang w:eastAsia="pl-PL"/>
              </w:rPr>
            </w:pPr>
            <w:r w:rsidRPr="00B97176">
              <w:rPr>
                <w:rFonts w:ascii="Times New Roman" w:eastAsia="Times New Roman" w:hAnsi="Times New Roman" w:cs="Times New Roman"/>
                <w:b/>
                <w:bCs/>
                <w:i/>
                <w:iCs/>
                <w:color w:val="000000"/>
                <w:sz w:val="20"/>
                <w:szCs w:val="20"/>
                <w:lang w:eastAsia="pl-PL"/>
              </w:rPr>
              <w:t>I.</w:t>
            </w:r>
          </w:p>
        </w:tc>
        <w:tc>
          <w:tcPr>
            <w:tcW w:w="3858" w:type="dxa"/>
            <w:tcBorders>
              <w:top w:val="nil"/>
              <w:left w:val="nil"/>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rPr>
                <w:rFonts w:ascii="Times New Roman" w:eastAsia="Times New Roman" w:hAnsi="Times New Roman" w:cs="Times New Roman"/>
                <w:b/>
                <w:bCs/>
                <w:i/>
                <w:iCs/>
                <w:color w:val="000000"/>
                <w:sz w:val="20"/>
                <w:szCs w:val="20"/>
                <w:lang w:eastAsia="pl-PL"/>
              </w:rPr>
            </w:pPr>
            <w:r w:rsidRPr="00B97176">
              <w:rPr>
                <w:rFonts w:ascii="Times New Roman" w:eastAsia="Times New Roman" w:hAnsi="Times New Roman" w:cs="Times New Roman"/>
                <w:b/>
                <w:bCs/>
                <w:i/>
                <w:iCs/>
                <w:color w:val="000000"/>
                <w:sz w:val="20"/>
                <w:szCs w:val="20"/>
                <w:lang w:eastAsia="pl-PL"/>
              </w:rPr>
              <w:t>PRZYCHODY OGÓŁEM, w tym:</w:t>
            </w:r>
          </w:p>
        </w:tc>
        <w:tc>
          <w:tcPr>
            <w:tcW w:w="1924" w:type="dxa"/>
            <w:tcBorders>
              <w:top w:val="single" w:sz="4" w:space="0" w:color="auto"/>
              <w:left w:val="nil"/>
              <w:bottom w:val="nil"/>
              <w:right w:val="single" w:sz="4" w:space="0" w:color="auto"/>
            </w:tcBorders>
            <w:shd w:val="clear" w:color="auto" w:fill="auto"/>
            <w:noWrap/>
            <w:vAlign w:val="center"/>
            <w:hideMark/>
          </w:tcPr>
          <w:p w:rsidR="002B4885" w:rsidRPr="009415DD" w:rsidRDefault="002B4885" w:rsidP="00653FC0">
            <w:pPr>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3 298 295,5</w:t>
            </w:r>
            <w:r w:rsidRPr="009415DD">
              <w:rPr>
                <w:rFonts w:ascii="Times New Roman" w:hAnsi="Times New Roman" w:cs="Times New Roman"/>
                <w:b/>
                <w:bCs/>
                <w:i/>
                <w:iCs/>
                <w:color w:val="000000"/>
                <w:sz w:val="20"/>
                <w:szCs w:val="20"/>
              </w:rPr>
              <w:t>5</w:t>
            </w:r>
          </w:p>
        </w:tc>
        <w:tc>
          <w:tcPr>
            <w:tcW w:w="2162" w:type="dxa"/>
            <w:tcBorders>
              <w:top w:val="single" w:sz="4" w:space="0" w:color="auto"/>
              <w:left w:val="nil"/>
              <w:bottom w:val="nil"/>
              <w:right w:val="single" w:sz="4" w:space="0" w:color="auto"/>
            </w:tcBorders>
            <w:vAlign w:val="center"/>
          </w:tcPr>
          <w:p w:rsidR="002B4885" w:rsidRPr="009415DD" w:rsidRDefault="002B4885" w:rsidP="002B4885">
            <w:pPr>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100,00</w:t>
            </w:r>
            <w:r w:rsidRPr="009415DD">
              <w:rPr>
                <w:rFonts w:ascii="Times New Roman" w:hAnsi="Times New Roman" w:cs="Times New Roman"/>
                <w:b/>
                <w:bCs/>
                <w:i/>
                <w:iCs/>
                <w:color w:val="000000"/>
                <w:sz w:val="20"/>
                <w:szCs w:val="20"/>
              </w:rPr>
              <w:t>%</w:t>
            </w:r>
          </w:p>
        </w:tc>
      </w:tr>
      <w:tr w:rsidR="002B4885" w:rsidRPr="009415DD"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1.</w:t>
            </w:r>
          </w:p>
        </w:tc>
        <w:tc>
          <w:tcPr>
            <w:tcW w:w="3858" w:type="dxa"/>
            <w:tcBorders>
              <w:top w:val="nil"/>
              <w:left w:val="nil"/>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usługi medyczne z NFZ, w tym:</w:t>
            </w:r>
          </w:p>
        </w:tc>
        <w:tc>
          <w:tcPr>
            <w:tcW w:w="1924" w:type="dxa"/>
            <w:tcBorders>
              <w:top w:val="single" w:sz="4" w:space="0" w:color="auto"/>
              <w:left w:val="nil"/>
              <w:bottom w:val="nil"/>
              <w:right w:val="single" w:sz="4" w:space="0" w:color="auto"/>
            </w:tcBorders>
            <w:shd w:val="clear" w:color="auto" w:fill="auto"/>
            <w:noWrap/>
            <w:vAlign w:val="center"/>
            <w:hideMark/>
          </w:tcPr>
          <w:p w:rsidR="002B4885" w:rsidRPr="009415DD" w:rsidRDefault="002B4885" w:rsidP="00653FC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2 769 227,2</w:t>
            </w:r>
            <w:r w:rsidRPr="009415DD">
              <w:rPr>
                <w:rFonts w:ascii="Times New Roman" w:hAnsi="Times New Roman" w:cs="Times New Roman"/>
                <w:b/>
                <w:bCs/>
                <w:color w:val="000000"/>
                <w:sz w:val="20"/>
                <w:szCs w:val="20"/>
              </w:rPr>
              <w:t>6</w:t>
            </w:r>
          </w:p>
        </w:tc>
        <w:tc>
          <w:tcPr>
            <w:tcW w:w="2162" w:type="dxa"/>
            <w:tcBorders>
              <w:top w:val="single" w:sz="4" w:space="0" w:color="auto"/>
              <w:left w:val="nil"/>
              <w:bottom w:val="nil"/>
              <w:right w:val="single" w:sz="4" w:space="0" w:color="auto"/>
            </w:tcBorders>
            <w:vAlign w:val="center"/>
          </w:tcPr>
          <w:p w:rsidR="002B4885" w:rsidRPr="009415DD" w:rsidRDefault="002B4885" w:rsidP="002B4885">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83,95</w:t>
            </w:r>
            <w:r w:rsidRPr="009415DD">
              <w:rPr>
                <w:rFonts w:ascii="Times New Roman" w:hAnsi="Times New Roman" w:cs="Times New Roman"/>
                <w:b/>
                <w:bCs/>
                <w:color w:val="000000"/>
                <w:sz w:val="20"/>
                <w:szCs w:val="20"/>
              </w:rPr>
              <w:t>%</w:t>
            </w:r>
          </w:p>
        </w:tc>
      </w:tr>
      <w:tr w:rsidR="002B4885" w:rsidRPr="009415DD"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1.1.</w:t>
            </w:r>
          </w:p>
        </w:tc>
        <w:tc>
          <w:tcPr>
            <w:tcW w:w="3858" w:type="dxa"/>
            <w:tcBorders>
              <w:top w:val="nil"/>
              <w:left w:val="nil"/>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podstawowa opieka zdrowotna</w:t>
            </w:r>
          </w:p>
        </w:tc>
        <w:tc>
          <w:tcPr>
            <w:tcW w:w="1924" w:type="dxa"/>
            <w:tcBorders>
              <w:top w:val="single" w:sz="4" w:space="0" w:color="auto"/>
              <w:left w:val="nil"/>
              <w:bottom w:val="nil"/>
              <w:right w:val="single" w:sz="4" w:space="0" w:color="auto"/>
            </w:tcBorders>
            <w:shd w:val="clear" w:color="auto" w:fill="auto"/>
            <w:noWrap/>
            <w:vAlign w:val="center"/>
            <w:hideMark/>
          </w:tcPr>
          <w:p w:rsidR="002B4885" w:rsidRPr="009415DD" w:rsidRDefault="002B4885" w:rsidP="00653FC0">
            <w:pPr>
              <w:jc w:val="right"/>
              <w:rPr>
                <w:rFonts w:ascii="Times New Roman" w:hAnsi="Times New Roman" w:cs="Times New Roman"/>
                <w:color w:val="000000"/>
                <w:sz w:val="20"/>
                <w:szCs w:val="20"/>
              </w:rPr>
            </w:pPr>
            <w:r>
              <w:rPr>
                <w:rFonts w:ascii="Times New Roman" w:hAnsi="Times New Roman" w:cs="Times New Roman"/>
                <w:color w:val="000000"/>
                <w:sz w:val="20"/>
                <w:szCs w:val="20"/>
              </w:rPr>
              <w:t>1 958 376,3</w:t>
            </w:r>
            <w:r w:rsidRPr="009415DD">
              <w:rPr>
                <w:rFonts w:ascii="Times New Roman" w:hAnsi="Times New Roman" w:cs="Times New Roman"/>
                <w:color w:val="000000"/>
                <w:sz w:val="20"/>
                <w:szCs w:val="20"/>
              </w:rPr>
              <w:t>6</w:t>
            </w:r>
          </w:p>
        </w:tc>
        <w:tc>
          <w:tcPr>
            <w:tcW w:w="2162" w:type="dxa"/>
            <w:tcBorders>
              <w:top w:val="single" w:sz="4" w:space="0" w:color="auto"/>
              <w:left w:val="nil"/>
              <w:bottom w:val="nil"/>
              <w:right w:val="single" w:sz="4" w:space="0" w:color="auto"/>
            </w:tcBorders>
            <w:vAlign w:val="center"/>
          </w:tcPr>
          <w:p w:rsidR="002B4885" w:rsidRPr="009415DD" w:rsidRDefault="002B4885" w:rsidP="00653FC0">
            <w:pPr>
              <w:jc w:val="right"/>
              <w:rPr>
                <w:rFonts w:ascii="Times New Roman" w:hAnsi="Times New Roman" w:cs="Times New Roman"/>
                <w:color w:val="000000"/>
                <w:sz w:val="20"/>
                <w:szCs w:val="20"/>
              </w:rPr>
            </w:pPr>
            <w:r>
              <w:rPr>
                <w:rFonts w:ascii="Times New Roman" w:hAnsi="Times New Roman" w:cs="Times New Roman"/>
                <w:color w:val="000000"/>
                <w:sz w:val="20"/>
                <w:szCs w:val="20"/>
              </w:rPr>
              <w:t>59,38</w:t>
            </w:r>
            <w:r w:rsidRPr="009415DD">
              <w:rPr>
                <w:rFonts w:ascii="Times New Roman" w:hAnsi="Times New Roman" w:cs="Times New Roman"/>
                <w:color w:val="000000"/>
                <w:sz w:val="20"/>
                <w:szCs w:val="20"/>
              </w:rPr>
              <w:t>%</w:t>
            </w:r>
          </w:p>
        </w:tc>
      </w:tr>
      <w:tr w:rsidR="002B4885" w:rsidRPr="009415DD"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1.2.</w:t>
            </w:r>
          </w:p>
        </w:tc>
        <w:tc>
          <w:tcPr>
            <w:tcW w:w="3858" w:type="dxa"/>
            <w:tcBorders>
              <w:top w:val="nil"/>
              <w:left w:val="nil"/>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poradnia chirurgiczna</w:t>
            </w:r>
          </w:p>
        </w:tc>
        <w:tc>
          <w:tcPr>
            <w:tcW w:w="1924" w:type="dxa"/>
            <w:tcBorders>
              <w:top w:val="single" w:sz="4" w:space="0" w:color="auto"/>
              <w:left w:val="nil"/>
              <w:bottom w:val="nil"/>
              <w:right w:val="single" w:sz="4" w:space="0" w:color="auto"/>
            </w:tcBorders>
            <w:shd w:val="clear" w:color="auto" w:fill="auto"/>
            <w:noWrap/>
            <w:vAlign w:val="center"/>
            <w:hideMark/>
          </w:tcPr>
          <w:p w:rsidR="002B4885" w:rsidRPr="009415DD" w:rsidRDefault="002B4885" w:rsidP="00653FC0">
            <w:pPr>
              <w:jc w:val="right"/>
              <w:rPr>
                <w:rFonts w:ascii="Times New Roman" w:hAnsi="Times New Roman" w:cs="Times New Roman"/>
                <w:color w:val="000000"/>
                <w:sz w:val="20"/>
                <w:szCs w:val="20"/>
              </w:rPr>
            </w:pPr>
            <w:r w:rsidRPr="009415DD">
              <w:rPr>
                <w:rFonts w:ascii="Times New Roman" w:hAnsi="Times New Roman" w:cs="Times New Roman"/>
                <w:color w:val="000000"/>
                <w:sz w:val="20"/>
                <w:szCs w:val="20"/>
              </w:rPr>
              <w:t>68 636,72</w:t>
            </w:r>
          </w:p>
        </w:tc>
        <w:tc>
          <w:tcPr>
            <w:tcW w:w="2162" w:type="dxa"/>
            <w:tcBorders>
              <w:top w:val="single" w:sz="4" w:space="0" w:color="auto"/>
              <w:left w:val="nil"/>
              <w:bottom w:val="nil"/>
              <w:right w:val="single" w:sz="4" w:space="0" w:color="auto"/>
            </w:tcBorders>
            <w:vAlign w:val="center"/>
          </w:tcPr>
          <w:p w:rsidR="002B4885" w:rsidRPr="009415DD" w:rsidRDefault="002B4885" w:rsidP="00653FC0">
            <w:pPr>
              <w:jc w:val="right"/>
              <w:rPr>
                <w:rFonts w:ascii="Times New Roman" w:hAnsi="Times New Roman" w:cs="Times New Roman"/>
                <w:color w:val="000000"/>
                <w:sz w:val="20"/>
                <w:szCs w:val="20"/>
              </w:rPr>
            </w:pPr>
            <w:r>
              <w:rPr>
                <w:rFonts w:ascii="Times New Roman" w:hAnsi="Times New Roman" w:cs="Times New Roman"/>
                <w:color w:val="000000"/>
                <w:sz w:val="20"/>
                <w:szCs w:val="20"/>
              </w:rPr>
              <w:t>2,08</w:t>
            </w:r>
            <w:r w:rsidRPr="009415DD">
              <w:rPr>
                <w:rFonts w:ascii="Times New Roman" w:hAnsi="Times New Roman" w:cs="Times New Roman"/>
                <w:color w:val="000000"/>
                <w:sz w:val="20"/>
                <w:szCs w:val="20"/>
              </w:rPr>
              <w:t>%</w:t>
            </w:r>
          </w:p>
        </w:tc>
      </w:tr>
      <w:tr w:rsidR="002B4885" w:rsidRPr="009415DD"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1.3.</w:t>
            </w:r>
          </w:p>
        </w:tc>
        <w:tc>
          <w:tcPr>
            <w:tcW w:w="3858" w:type="dxa"/>
            <w:tcBorders>
              <w:top w:val="nil"/>
              <w:left w:val="nil"/>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poradnia diabetologiczna</w:t>
            </w:r>
          </w:p>
        </w:tc>
        <w:tc>
          <w:tcPr>
            <w:tcW w:w="1924" w:type="dxa"/>
            <w:tcBorders>
              <w:top w:val="single" w:sz="4" w:space="0" w:color="auto"/>
              <w:left w:val="nil"/>
              <w:bottom w:val="nil"/>
              <w:right w:val="single" w:sz="4" w:space="0" w:color="auto"/>
            </w:tcBorders>
            <w:shd w:val="clear" w:color="auto" w:fill="auto"/>
            <w:noWrap/>
            <w:vAlign w:val="center"/>
            <w:hideMark/>
          </w:tcPr>
          <w:p w:rsidR="002B4885" w:rsidRPr="009415DD" w:rsidRDefault="002B4885" w:rsidP="00653FC0">
            <w:pPr>
              <w:jc w:val="right"/>
              <w:rPr>
                <w:rFonts w:ascii="Times New Roman" w:hAnsi="Times New Roman" w:cs="Times New Roman"/>
                <w:color w:val="000000"/>
                <w:sz w:val="20"/>
                <w:szCs w:val="20"/>
              </w:rPr>
            </w:pPr>
            <w:r w:rsidRPr="009415DD">
              <w:rPr>
                <w:rFonts w:ascii="Times New Roman" w:hAnsi="Times New Roman" w:cs="Times New Roman"/>
                <w:color w:val="000000"/>
                <w:sz w:val="20"/>
                <w:szCs w:val="20"/>
              </w:rPr>
              <w:t>22 475,70</w:t>
            </w:r>
          </w:p>
        </w:tc>
        <w:tc>
          <w:tcPr>
            <w:tcW w:w="2162" w:type="dxa"/>
            <w:tcBorders>
              <w:top w:val="single" w:sz="4" w:space="0" w:color="auto"/>
              <w:left w:val="nil"/>
              <w:bottom w:val="nil"/>
              <w:right w:val="single" w:sz="4" w:space="0" w:color="auto"/>
            </w:tcBorders>
            <w:vAlign w:val="center"/>
          </w:tcPr>
          <w:p w:rsidR="002B4885" w:rsidRPr="009415DD" w:rsidRDefault="002B4885" w:rsidP="00653FC0">
            <w:pPr>
              <w:jc w:val="right"/>
              <w:rPr>
                <w:rFonts w:ascii="Times New Roman" w:hAnsi="Times New Roman" w:cs="Times New Roman"/>
                <w:color w:val="000000"/>
                <w:sz w:val="20"/>
                <w:szCs w:val="20"/>
              </w:rPr>
            </w:pPr>
            <w:r>
              <w:rPr>
                <w:rFonts w:ascii="Times New Roman" w:hAnsi="Times New Roman" w:cs="Times New Roman"/>
                <w:color w:val="000000"/>
                <w:sz w:val="20"/>
                <w:szCs w:val="20"/>
              </w:rPr>
              <w:t>0,68</w:t>
            </w:r>
            <w:r w:rsidRPr="009415DD">
              <w:rPr>
                <w:rFonts w:ascii="Times New Roman" w:hAnsi="Times New Roman" w:cs="Times New Roman"/>
                <w:color w:val="000000"/>
                <w:sz w:val="20"/>
                <w:szCs w:val="20"/>
              </w:rPr>
              <w:t>%</w:t>
            </w:r>
          </w:p>
        </w:tc>
      </w:tr>
      <w:tr w:rsidR="002B4885" w:rsidRPr="009415DD"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1.4.</w:t>
            </w:r>
          </w:p>
        </w:tc>
        <w:tc>
          <w:tcPr>
            <w:tcW w:w="3858" w:type="dxa"/>
            <w:tcBorders>
              <w:top w:val="nil"/>
              <w:left w:val="nil"/>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*poradnia ginekologiczna</w:t>
            </w:r>
          </w:p>
        </w:tc>
        <w:tc>
          <w:tcPr>
            <w:tcW w:w="1924" w:type="dxa"/>
            <w:tcBorders>
              <w:top w:val="single" w:sz="4" w:space="0" w:color="auto"/>
              <w:left w:val="nil"/>
              <w:bottom w:val="nil"/>
              <w:right w:val="single" w:sz="4" w:space="0" w:color="auto"/>
            </w:tcBorders>
            <w:shd w:val="clear" w:color="auto" w:fill="auto"/>
            <w:noWrap/>
            <w:vAlign w:val="center"/>
            <w:hideMark/>
          </w:tcPr>
          <w:p w:rsidR="002B4885" w:rsidRPr="009415DD" w:rsidRDefault="002B4885" w:rsidP="00653FC0">
            <w:pPr>
              <w:jc w:val="right"/>
              <w:rPr>
                <w:rFonts w:ascii="Times New Roman" w:hAnsi="Times New Roman" w:cs="Times New Roman"/>
                <w:color w:val="000000"/>
                <w:sz w:val="20"/>
                <w:szCs w:val="20"/>
              </w:rPr>
            </w:pPr>
            <w:r w:rsidRPr="009415DD">
              <w:rPr>
                <w:rFonts w:ascii="Times New Roman" w:hAnsi="Times New Roman" w:cs="Times New Roman"/>
                <w:color w:val="000000"/>
                <w:sz w:val="20"/>
                <w:szCs w:val="20"/>
              </w:rPr>
              <w:t>90 588,46</w:t>
            </w:r>
          </w:p>
        </w:tc>
        <w:tc>
          <w:tcPr>
            <w:tcW w:w="2162" w:type="dxa"/>
            <w:tcBorders>
              <w:top w:val="single" w:sz="4" w:space="0" w:color="auto"/>
              <w:left w:val="nil"/>
              <w:bottom w:val="nil"/>
              <w:right w:val="single" w:sz="4" w:space="0" w:color="auto"/>
            </w:tcBorders>
            <w:vAlign w:val="center"/>
          </w:tcPr>
          <w:p w:rsidR="002B4885" w:rsidRPr="009415DD" w:rsidRDefault="002B4885" w:rsidP="00653FC0">
            <w:pPr>
              <w:jc w:val="right"/>
              <w:rPr>
                <w:rFonts w:ascii="Times New Roman" w:hAnsi="Times New Roman" w:cs="Times New Roman"/>
                <w:color w:val="000000"/>
                <w:sz w:val="20"/>
                <w:szCs w:val="20"/>
              </w:rPr>
            </w:pPr>
            <w:r>
              <w:rPr>
                <w:rFonts w:ascii="Times New Roman" w:hAnsi="Times New Roman" w:cs="Times New Roman"/>
                <w:color w:val="000000"/>
                <w:sz w:val="20"/>
                <w:szCs w:val="20"/>
              </w:rPr>
              <w:t>2,75</w:t>
            </w:r>
            <w:r w:rsidRPr="009415DD">
              <w:rPr>
                <w:rFonts w:ascii="Times New Roman" w:hAnsi="Times New Roman" w:cs="Times New Roman"/>
                <w:color w:val="000000"/>
                <w:sz w:val="20"/>
                <w:szCs w:val="20"/>
              </w:rPr>
              <w:t>%</w:t>
            </w:r>
          </w:p>
        </w:tc>
      </w:tr>
      <w:tr w:rsidR="002B4885" w:rsidRPr="009415DD"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1.5.</w:t>
            </w:r>
          </w:p>
        </w:tc>
        <w:tc>
          <w:tcPr>
            <w:tcW w:w="3858" w:type="dxa"/>
            <w:tcBorders>
              <w:top w:val="nil"/>
              <w:left w:val="nil"/>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*poradnia kardiologiczna</w:t>
            </w:r>
          </w:p>
        </w:tc>
        <w:tc>
          <w:tcPr>
            <w:tcW w:w="1924" w:type="dxa"/>
            <w:tcBorders>
              <w:top w:val="single" w:sz="4" w:space="0" w:color="auto"/>
              <w:left w:val="nil"/>
              <w:bottom w:val="nil"/>
              <w:right w:val="single" w:sz="4" w:space="0" w:color="auto"/>
            </w:tcBorders>
            <w:shd w:val="clear" w:color="auto" w:fill="auto"/>
            <w:noWrap/>
            <w:vAlign w:val="center"/>
            <w:hideMark/>
          </w:tcPr>
          <w:p w:rsidR="002B4885" w:rsidRPr="009415DD" w:rsidRDefault="002B4885" w:rsidP="00653FC0">
            <w:pPr>
              <w:jc w:val="right"/>
              <w:rPr>
                <w:rFonts w:ascii="Times New Roman" w:hAnsi="Times New Roman" w:cs="Times New Roman"/>
                <w:color w:val="000000"/>
                <w:sz w:val="20"/>
                <w:szCs w:val="20"/>
              </w:rPr>
            </w:pPr>
            <w:r w:rsidRPr="009415DD">
              <w:rPr>
                <w:rFonts w:ascii="Times New Roman" w:hAnsi="Times New Roman" w:cs="Times New Roman"/>
                <w:color w:val="000000"/>
                <w:sz w:val="20"/>
                <w:szCs w:val="20"/>
              </w:rPr>
              <w:t>226 106,45</w:t>
            </w:r>
          </w:p>
        </w:tc>
        <w:tc>
          <w:tcPr>
            <w:tcW w:w="2162" w:type="dxa"/>
            <w:tcBorders>
              <w:top w:val="single" w:sz="4" w:space="0" w:color="auto"/>
              <w:left w:val="nil"/>
              <w:bottom w:val="nil"/>
              <w:right w:val="single" w:sz="4" w:space="0" w:color="auto"/>
            </w:tcBorders>
            <w:vAlign w:val="center"/>
          </w:tcPr>
          <w:p w:rsidR="002B4885" w:rsidRPr="009415DD" w:rsidRDefault="002B4885" w:rsidP="00653FC0">
            <w:pPr>
              <w:jc w:val="right"/>
              <w:rPr>
                <w:rFonts w:ascii="Times New Roman" w:hAnsi="Times New Roman" w:cs="Times New Roman"/>
                <w:color w:val="000000"/>
                <w:sz w:val="20"/>
                <w:szCs w:val="20"/>
              </w:rPr>
            </w:pPr>
            <w:r>
              <w:rPr>
                <w:rFonts w:ascii="Times New Roman" w:hAnsi="Times New Roman" w:cs="Times New Roman"/>
                <w:color w:val="000000"/>
                <w:sz w:val="20"/>
                <w:szCs w:val="20"/>
              </w:rPr>
              <w:t>6,85</w:t>
            </w:r>
            <w:r w:rsidRPr="009415DD">
              <w:rPr>
                <w:rFonts w:ascii="Times New Roman" w:hAnsi="Times New Roman" w:cs="Times New Roman"/>
                <w:color w:val="000000"/>
                <w:sz w:val="20"/>
                <w:szCs w:val="20"/>
              </w:rPr>
              <w:t>%</w:t>
            </w:r>
          </w:p>
        </w:tc>
      </w:tr>
      <w:tr w:rsidR="002B4885" w:rsidRPr="009415DD"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7539DC" w:rsidRDefault="002B4885" w:rsidP="00653FC0">
            <w:pPr>
              <w:spacing w:after="0" w:line="240" w:lineRule="auto"/>
              <w:jc w:val="center"/>
              <w:rPr>
                <w:rFonts w:ascii="Times New Roman" w:eastAsia="Times New Roman" w:hAnsi="Times New Roman" w:cs="Times New Roman"/>
                <w:bCs/>
                <w:color w:val="000000"/>
                <w:sz w:val="20"/>
                <w:szCs w:val="20"/>
                <w:lang w:eastAsia="pl-PL"/>
              </w:rPr>
            </w:pPr>
            <w:r w:rsidRPr="007539DC">
              <w:rPr>
                <w:rFonts w:ascii="Times New Roman" w:eastAsia="Times New Roman" w:hAnsi="Times New Roman" w:cs="Times New Roman"/>
                <w:bCs/>
                <w:color w:val="000000"/>
                <w:sz w:val="20"/>
                <w:szCs w:val="20"/>
                <w:lang w:eastAsia="pl-PL"/>
              </w:rPr>
              <w:t>1.</w:t>
            </w:r>
            <w:r>
              <w:rPr>
                <w:rFonts w:ascii="Times New Roman" w:eastAsia="Times New Roman" w:hAnsi="Times New Roman" w:cs="Times New Roman"/>
                <w:bCs/>
                <w:color w:val="000000"/>
                <w:sz w:val="20"/>
                <w:szCs w:val="20"/>
                <w:lang w:eastAsia="pl-PL"/>
              </w:rPr>
              <w:t>6</w:t>
            </w:r>
            <w:r w:rsidRPr="007539DC">
              <w:rPr>
                <w:rFonts w:ascii="Times New Roman" w:eastAsia="Times New Roman" w:hAnsi="Times New Roman" w:cs="Times New Roman"/>
                <w:bCs/>
                <w:color w:val="000000"/>
                <w:sz w:val="20"/>
                <w:szCs w:val="20"/>
                <w:lang w:eastAsia="pl-PL"/>
              </w:rPr>
              <w:t>.</w:t>
            </w:r>
          </w:p>
        </w:tc>
        <w:tc>
          <w:tcPr>
            <w:tcW w:w="3858" w:type="dxa"/>
            <w:tcBorders>
              <w:top w:val="nil"/>
              <w:left w:val="nil"/>
              <w:bottom w:val="single" w:sz="4" w:space="0" w:color="auto"/>
              <w:right w:val="single" w:sz="4" w:space="0" w:color="auto"/>
            </w:tcBorders>
            <w:shd w:val="clear" w:color="auto" w:fill="auto"/>
            <w:noWrap/>
            <w:vAlign w:val="center"/>
            <w:hideMark/>
          </w:tcPr>
          <w:p w:rsidR="002B4885" w:rsidRPr="007539DC" w:rsidRDefault="002B4885" w:rsidP="00653FC0">
            <w:pPr>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przychody związane z COVID-19</w:t>
            </w:r>
          </w:p>
        </w:tc>
        <w:tc>
          <w:tcPr>
            <w:tcW w:w="1924" w:type="dxa"/>
            <w:tcBorders>
              <w:top w:val="single" w:sz="4" w:space="0" w:color="auto"/>
              <w:left w:val="nil"/>
              <w:bottom w:val="nil"/>
              <w:right w:val="single" w:sz="4" w:space="0" w:color="auto"/>
            </w:tcBorders>
            <w:shd w:val="clear" w:color="auto" w:fill="auto"/>
            <w:noWrap/>
            <w:vAlign w:val="center"/>
            <w:hideMark/>
          </w:tcPr>
          <w:p w:rsidR="002B4885" w:rsidRPr="009415DD" w:rsidRDefault="002B4885" w:rsidP="00653FC0">
            <w:pPr>
              <w:jc w:val="right"/>
              <w:rPr>
                <w:rFonts w:ascii="Times New Roman" w:hAnsi="Times New Roman" w:cs="Times New Roman"/>
                <w:color w:val="000000"/>
                <w:sz w:val="20"/>
                <w:szCs w:val="20"/>
              </w:rPr>
            </w:pPr>
            <w:r w:rsidRPr="009415DD">
              <w:rPr>
                <w:rFonts w:ascii="Times New Roman" w:hAnsi="Times New Roman" w:cs="Times New Roman"/>
                <w:color w:val="000000"/>
                <w:sz w:val="20"/>
                <w:szCs w:val="20"/>
              </w:rPr>
              <w:t>403 043,57</w:t>
            </w:r>
          </w:p>
        </w:tc>
        <w:tc>
          <w:tcPr>
            <w:tcW w:w="2162" w:type="dxa"/>
            <w:tcBorders>
              <w:top w:val="single" w:sz="4" w:space="0" w:color="auto"/>
              <w:left w:val="nil"/>
              <w:bottom w:val="nil"/>
              <w:right w:val="single" w:sz="4" w:space="0" w:color="auto"/>
            </w:tcBorders>
            <w:vAlign w:val="center"/>
          </w:tcPr>
          <w:p w:rsidR="002B4885" w:rsidRPr="009415DD" w:rsidRDefault="002B4885" w:rsidP="00653FC0">
            <w:pPr>
              <w:jc w:val="right"/>
              <w:rPr>
                <w:rFonts w:ascii="Times New Roman" w:hAnsi="Times New Roman" w:cs="Times New Roman"/>
                <w:color w:val="000000"/>
                <w:sz w:val="20"/>
                <w:szCs w:val="20"/>
              </w:rPr>
            </w:pPr>
            <w:r>
              <w:rPr>
                <w:rFonts w:ascii="Times New Roman" w:hAnsi="Times New Roman" w:cs="Times New Roman"/>
                <w:color w:val="000000"/>
                <w:sz w:val="20"/>
                <w:szCs w:val="20"/>
              </w:rPr>
              <w:t>12,21</w:t>
            </w:r>
            <w:r w:rsidRPr="009415DD">
              <w:rPr>
                <w:rFonts w:ascii="Times New Roman" w:hAnsi="Times New Roman" w:cs="Times New Roman"/>
                <w:color w:val="000000"/>
                <w:sz w:val="20"/>
                <w:szCs w:val="20"/>
              </w:rPr>
              <w:t>%</w:t>
            </w:r>
          </w:p>
        </w:tc>
      </w:tr>
      <w:tr w:rsidR="002B4885" w:rsidRPr="009415DD"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2.</w:t>
            </w:r>
          </w:p>
        </w:tc>
        <w:tc>
          <w:tcPr>
            <w:tcW w:w="3858" w:type="dxa"/>
            <w:tcBorders>
              <w:top w:val="nil"/>
              <w:left w:val="nil"/>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usługi pozostałe  medyczne</w:t>
            </w:r>
          </w:p>
        </w:tc>
        <w:tc>
          <w:tcPr>
            <w:tcW w:w="1924" w:type="dxa"/>
            <w:tcBorders>
              <w:top w:val="single" w:sz="4" w:space="0" w:color="auto"/>
              <w:left w:val="nil"/>
              <w:bottom w:val="nil"/>
              <w:right w:val="single" w:sz="4" w:space="0" w:color="auto"/>
            </w:tcBorders>
            <w:shd w:val="clear" w:color="auto" w:fill="auto"/>
            <w:noWrap/>
            <w:vAlign w:val="center"/>
            <w:hideMark/>
          </w:tcPr>
          <w:p w:rsidR="002B4885" w:rsidRPr="009415DD" w:rsidRDefault="002B4885" w:rsidP="00653FC0">
            <w:pPr>
              <w:jc w:val="right"/>
              <w:rPr>
                <w:rFonts w:ascii="Times New Roman" w:hAnsi="Times New Roman" w:cs="Times New Roman"/>
                <w:b/>
                <w:bCs/>
                <w:color w:val="000000"/>
                <w:sz w:val="20"/>
                <w:szCs w:val="20"/>
              </w:rPr>
            </w:pPr>
            <w:r w:rsidRPr="009415DD">
              <w:rPr>
                <w:rFonts w:ascii="Times New Roman" w:hAnsi="Times New Roman" w:cs="Times New Roman"/>
                <w:b/>
                <w:bCs/>
                <w:color w:val="000000"/>
                <w:sz w:val="20"/>
                <w:szCs w:val="20"/>
              </w:rPr>
              <w:t>105 412,25</w:t>
            </w:r>
          </w:p>
        </w:tc>
        <w:tc>
          <w:tcPr>
            <w:tcW w:w="2162" w:type="dxa"/>
            <w:tcBorders>
              <w:top w:val="single" w:sz="4" w:space="0" w:color="auto"/>
              <w:left w:val="nil"/>
              <w:bottom w:val="nil"/>
              <w:right w:val="single" w:sz="4" w:space="0" w:color="auto"/>
            </w:tcBorders>
            <w:vAlign w:val="center"/>
          </w:tcPr>
          <w:p w:rsidR="002B4885" w:rsidRPr="009415DD" w:rsidRDefault="002B4885" w:rsidP="00653FC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3,20</w:t>
            </w:r>
            <w:r w:rsidRPr="009415DD">
              <w:rPr>
                <w:rFonts w:ascii="Times New Roman" w:hAnsi="Times New Roman" w:cs="Times New Roman"/>
                <w:b/>
                <w:bCs/>
                <w:color w:val="000000"/>
                <w:sz w:val="20"/>
                <w:szCs w:val="20"/>
              </w:rPr>
              <w:t>%</w:t>
            </w:r>
          </w:p>
        </w:tc>
      </w:tr>
      <w:tr w:rsidR="002B4885" w:rsidRPr="009415DD"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3.</w:t>
            </w:r>
          </w:p>
        </w:tc>
        <w:tc>
          <w:tcPr>
            <w:tcW w:w="3858" w:type="dxa"/>
            <w:tcBorders>
              <w:top w:val="nil"/>
              <w:left w:val="nil"/>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usługi pozostałe niemedyczne</w:t>
            </w:r>
          </w:p>
        </w:tc>
        <w:tc>
          <w:tcPr>
            <w:tcW w:w="1924" w:type="dxa"/>
            <w:tcBorders>
              <w:top w:val="single" w:sz="4" w:space="0" w:color="auto"/>
              <w:left w:val="nil"/>
              <w:bottom w:val="nil"/>
              <w:right w:val="single" w:sz="4" w:space="0" w:color="auto"/>
            </w:tcBorders>
            <w:shd w:val="clear" w:color="auto" w:fill="auto"/>
            <w:noWrap/>
            <w:vAlign w:val="center"/>
            <w:hideMark/>
          </w:tcPr>
          <w:p w:rsidR="002B4885" w:rsidRPr="009415DD" w:rsidRDefault="002B4885" w:rsidP="00653FC0">
            <w:pPr>
              <w:jc w:val="right"/>
              <w:rPr>
                <w:rFonts w:ascii="Times New Roman" w:hAnsi="Times New Roman" w:cs="Times New Roman"/>
                <w:b/>
                <w:bCs/>
                <w:color w:val="000000"/>
                <w:sz w:val="20"/>
                <w:szCs w:val="20"/>
              </w:rPr>
            </w:pPr>
            <w:r w:rsidRPr="009415DD">
              <w:rPr>
                <w:rFonts w:ascii="Times New Roman" w:hAnsi="Times New Roman" w:cs="Times New Roman"/>
                <w:b/>
                <w:bCs/>
                <w:color w:val="000000"/>
                <w:sz w:val="20"/>
                <w:szCs w:val="20"/>
              </w:rPr>
              <w:t>46 727,88</w:t>
            </w:r>
          </w:p>
        </w:tc>
        <w:tc>
          <w:tcPr>
            <w:tcW w:w="2162" w:type="dxa"/>
            <w:tcBorders>
              <w:top w:val="single" w:sz="4" w:space="0" w:color="auto"/>
              <w:left w:val="nil"/>
              <w:bottom w:val="nil"/>
              <w:right w:val="single" w:sz="4" w:space="0" w:color="auto"/>
            </w:tcBorders>
            <w:vAlign w:val="center"/>
          </w:tcPr>
          <w:p w:rsidR="002B4885" w:rsidRPr="009415DD" w:rsidRDefault="002B4885" w:rsidP="00653FC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1,42</w:t>
            </w:r>
            <w:r w:rsidRPr="009415DD">
              <w:rPr>
                <w:rFonts w:ascii="Times New Roman" w:hAnsi="Times New Roman" w:cs="Times New Roman"/>
                <w:b/>
                <w:bCs/>
                <w:color w:val="000000"/>
                <w:sz w:val="20"/>
                <w:szCs w:val="20"/>
              </w:rPr>
              <w:t>%</w:t>
            </w:r>
          </w:p>
        </w:tc>
      </w:tr>
      <w:tr w:rsidR="002B4885" w:rsidRPr="009415DD"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4.</w:t>
            </w:r>
          </w:p>
        </w:tc>
        <w:tc>
          <w:tcPr>
            <w:tcW w:w="3858" w:type="dxa"/>
            <w:tcBorders>
              <w:top w:val="nil"/>
              <w:left w:val="nil"/>
              <w:bottom w:val="single" w:sz="4" w:space="0" w:color="auto"/>
              <w:right w:val="single" w:sz="4" w:space="0" w:color="auto"/>
            </w:tcBorders>
            <w:shd w:val="clear" w:color="auto" w:fill="auto"/>
            <w:vAlign w:val="center"/>
            <w:hideMark/>
          </w:tcPr>
          <w:p w:rsidR="002B4885" w:rsidRPr="00B97176" w:rsidRDefault="002B4885" w:rsidP="00653FC0">
            <w:pPr>
              <w:spacing w:after="0" w:line="240" w:lineRule="auto"/>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pozostałe przychody operacyjne, w tym:</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rsidR="002B4885" w:rsidRPr="009415DD" w:rsidRDefault="002B4885" w:rsidP="00653FC0">
            <w:pPr>
              <w:jc w:val="right"/>
              <w:rPr>
                <w:rFonts w:ascii="Times New Roman" w:hAnsi="Times New Roman" w:cs="Times New Roman"/>
                <w:b/>
                <w:bCs/>
                <w:color w:val="000000"/>
                <w:sz w:val="20"/>
                <w:szCs w:val="20"/>
              </w:rPr>
            </w:pPr>
            <w:r w:rsidRPr="009415DD">
              <w:rPr>
                <w:rFonts w:ascii="Times New Roman" w:hAnsi="Times New Roman" w:cs="Times New Roman"/>
                <w:b/>
                <w:bCs/>
                <w:color w:val="000000"/>
                <w:sz w:val="20"/>
                <w:szCs w:val="20"/>
              </w:rPr>
              <w:t>376 928,16</w:t>
            </w:r>
          </w:p>
        </w:tc>
        <w:tc>
          <w:tcPr>
            <w:tcW w:w="2162" w:type="dxa"/>
            <w:tcBorders>
              <w:top w:val="single" w:sz="4" w:space="0" w:color="auto"/>
              <w:left w:val="nil"/>
              <w:bottom w:val="single" w:sz="4" w:space="0" w:color="auto"/>
              <w:right w:val="single" w:sz="4" w:space="0" w:color="auto"/>
            </w:tcBorders>
            <w:vAlign w:val="center"/>
          </w:tcPr>
          <w:p w:rsidR="002B4885" w:rsidRPr="009415DD" w:rsidRDefault="002B4885" w:rsidP="00653FC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11,43</w:t>
            </w:r>
            <w:r w:rsidRPr="009415DD">
              <w:rPr>
                <w:rFonts w:ascii="Times New Roman" w:hAnsi="Times New Roman" w:cs="Times New Roman"/>
                <w:b/>
                <w:bCs/>
                <w:color w:val="000000"/>
                <w:sz w:val="20"/>
                <w:szCs w:val="20"/>
              </w:rPr>
              <w:t>%</w:t>
            </w:r>
          </w:p>
        </w:tc>
      </w:tr>
      <w:tr w:rsidR="002B4885" w:rsidRPr="002B4885" w:rsidTr="00653FC0">
        <w:trPr>
          <w:trHeight w:val="5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4.1.</w:t>
            </w:r>
          </w:p>
        </w:tc>
        <w:tc>
          <w:tcPr>
            <w:tcW w:w="3858" w:type="dxa"/>
            <w:tcBorders>
              <w:top w:val="nil"/>
              <w:left w:val="nil"/>
              <w:bottom w:val="single" w:sz="4" w:space="0" w:color="auto"/>
              <w:right w:val="single" w:sz="4" w:space="0" w:color="auto"/>
            </w:tcBorders>
            <w:shd w:val="clear" w:color="auto" w:fill="auto"/>
            <w:noWrap/>
            <w:vAlign w:val="center"/>
            <w:hideMark/>
          </w:tcPr>
          <w:p w:rsidR="002B4885" w:rsidRPr="00B97176" w:rsidRDefault="002B4885"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amortyzacja od </w:t>
            </w:r>
            <w:r w:rsidRPr="00B97176">
              <w:rPr>
                <w:rFonts w:ascii="Times New Roman" w:eastAsia="Times New Roman" w:hAnsi="Times New Roman" w:cs="Times New Roman"/>
                <w:color w:val="000000"/>
                <w:sz w:val="20"/>
                <w:szCs w:val="20"/>
                <w:lang w:eastAsia="pl-PL"/>
              </w:rPr>
              <w:t xml:space="preserve"> środków trwałych</w:t>
            </w:r>
            <w:r>
              <w:rPr>
                <w:rFonts w:ascii="Times New Roman" w:eastAsia="Times New Roman" w:hAnsi="Times New Roman" w:cs="Times New Roman"/>
                <w:color w:val="000000"/>
                <w:sz w:val="20"/>
                <w:szCs w:val="20"/>
                <w:lang w:eastAsia="pl-PL"/>
              </w:rPr>
              <w:t xml:space="preserve"> sfinansowanych dotacją</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rsidR="002B4885" w:rsidRPr="002B4885" w:rsidRDefault="002B4885" w:rsidP="00653FC0">
            <w:pPr>
              <w:jc w:val="right"/>
              <w:rPr>
                <w:rFonts w:ascii="Times New Roman" w:hAnsi="Times New Roman" w:cs="Times New Roman"/>
                <w:bCs/>
                <w:color w:val="000000"/>
                <w:sz w:val="20"/>
                <w:szCs w:val="20"/>
              </w:rPr>
            </w:pPr>
            <w:r w:rsidRPr="002B4885">
              <w:rPr>
                <w:rFonts w:ascii="Times New Roman" w:hAnsi="Times New Roman" w:cs="Times New Roman"/>
                <w:bCs/>
                <w:color w:val="000000"/>
                <w:sz w:val="20"/>
                <w:szCs w:val="20"/>
              </w:rPr>
              <w:t>60 568,81</w:t>
            </w:r>
          </w:p>
        </w:tc>
        <w:tc>
          <w:tcPr>
            <w:tcW w:w="2162" w:type="dxa"/>
            <w:tcBorders>
              <w:top w:val="single" w:sz="4" w:space="0" w:color="auto"/>
              <w:left w:val="nil"/>
              <w:bottom w:val="single" w:sz="4" w:space="0" w:color="auto"/>
              <w:right w:val="single" w:sz="4" w:space="0" w:color="auto"/>
            </w:tcBorders>
            <w:vAlign w:val="center"/>
          </w:tcPr>
          <w:p w:rsidR="002B4885" w:rsidRPr="002B4885" w:rsidRDefault="002B4885" w:rsidP="00653FC0">
            <w:pPr>
              <w:jc w:val="right"/>
              <w:rPr>
                <w:rFonts w:ascii="Times New Roman" w:hAnsi="Times New Roman" w:cs="Times New Roman"/>
                <w:bCs/>
                <w:color w:val="000000"/>
                <w:sz w:val="20"/>
                <w:szCs w:val="20"/>
              </w:rPr>
            </w:pPr>
            <w:r w:rsidRPr="002B4885">
              <w:rPr>
                <w:rFonts w:ascii="Times New Roman" w:hAnsi="Times New Roman" w:cs="Times New Roman"/>
                <w:bCs/>
                <w:color w:val="000000"/>
                <w:sz w:val="20"/>
                <w:szCs w:val="20"/>
              </w:rPr>
              <w:t>1,84%</w:t>
            </w:r>
          </w:p>
        </w:tc>
      </w:tr>
    </w:tbl>
    <w:p w:rsidR="002B4885" w:rsidRDefault="002B4885" w:rsidP="007B4604">
      <w:pPr>
        <w:jc w:val="both"/>
        <w:rPr>
          <w:rFonts w:ascii="Times New Roman" w:hAnsi="Times New Roman"/>
          <w:sz w:val="24"/>
          <w:szCs w:val="24"/>
        </w:rPr>
      </w:pPr>
    </w:p>
    <w:p w:rsidR="00F95209" w:rsidRDefault="00C066AB" w:rsidP="007B4604">
      <w:pPr>
        <w:jc w:val="both"/>
        <w:rPr>
          <w:rFonts w:ascii="Times New Roman" w:hAnsi="Times New Roman"/>
          <w:sz w:val="24"/>
          <w:szCs w:val="24"/>
        </w:rPr>
      </w:pPr>
      <w:r w:rsidRPr="004B3A0C">
        <w:rPr>
          <w:rFonts w:ascii="Times New Roman" w:hAnsi="Times New Roman"/>
          <w:sz w:val="24"/>
          <w:szCs w:val="24"/>
        </w:rPr>
        <w:t>Najwa</w:t>
      </w:r>
      <w:r w:rsidR="000F6792">
        <w:rPr>
          <w:rFonts w:ascii="Times New Roman" w:hAnsi="Times New Roman"/>
          <w:sz w:val="24"/>
          <w:szCs w:val="24"/>
        </w:rPr>
        <w:t>żniejsze źródło przychodów</w:t>
      </w:r>
      <w:r>
        <w:rPr>
          <w:rFonts w:ascii="Times New Roman" w:hAnsi="Times New Roman"/>
          <w:sz w:val="24"/>
          <w:szCs w:val="24"/>
        </w:rPr>
        <w:t xml:space="preserve"> jednostki (</w:t>
      </w:r>
      <w:r w:rsidR="00D32587">
        <w:rPr>
          <w:rFonts w:ascii="Times New Roman" w:hAnsi="Times New Roman"/>
          <w:sz w:val="24"/>
          <w:szCs w:val="24"/>
        </w:rPr>
        <w:t>8</w:t>
      </w:r>
      <w:r w:rsidR="002B4885">
        <w:rPr>
          <w:rFonts w:ascii="Times New Roman" w:hAnsi="Times New Roman"/>
          <w:sz w:val="24"/>
          <w:szCs w:val="24"/>
        </w:rPr>
        <w:t>2</w:t>
      </w:r>
      <w:r w:rsidR="00D32587">
        <w:rPr>
          <w:rFonts w:ascii="Times New Roman" w:hAnsi="Times New Roman"/>
          <w:sz w:val="24"/>
          <w:szCs w:val="24"/>
        </w:rPr>
        <w:t>,</w:t>
      </w:r>
      <w:r w:rsidR="002B4885">
        <w:rPr>
          <w:rFonts w:ascii="Times New Roman" w:hAnsi="Times New Roman"/>
          <w:sz w:val="24"/>
          <w:szCs w:val="24"/>
        </w:rPr>
        <w:t>11</w:t>
      </w:r>
      <w:r w:rsidR="00D32587">
        <w:rPr>
          <w:rFonts w:ascii="Times New Roman" w:hAnsi="Times New Roman"/>
          <w:sz w:val="24"/>
          <w:szCs w:val="24"/>
        </w:rPr>
        <w:t xml:space="preserve"> </w:t>
      </w:r>
      <w:r w:rsidRPr="004B3A0C">
        <w:rPr>
          <w:rFonts w:ascii="Times New Roman" w:hAnsi="Times New Roman"/>
          <w:sz w:val="24"/>
          <w:szCs w:val="24"/>
        </w:rPr>
        <w:t xml:space="preserve">%) stanowią umowy </w:t>
      </w:r>
      <w:r w:rsidR="000F6792">
        <w:rPr>
          <w:rFonts w:ascii="Times New Roman" w:hAnsi="Times New Roman"/>
          <w:sz w:val="24"/>
          <w:szCs w:val="24"/>
        </w:rPr>
        <w:t xml:space="preserve">z </w:t>
      </w:r>
      <w:r w:rsidR="000F6792" w:rsidRPr="004B3A0C">
        <w:rPr>
          <w:rFonts w:ascii="Times New Roman" w:hAnsi="Times New Roman"/>
          <w:sz w:val="24"/>
          <w:szCs w:val="24"/>
        </w:rPr>
        <w:t xml:space="preserve">Narodowym Funduszem Zdrowia </w:t>
      </w:r>
      <w:r w:rsidRPr="004B3A0C">
        <w:rPr>
          <w:rFonts w:ascii="Times New Roman" w:hAnsi="Times New Roman"/>
          <w:sz w:val="24"/>
          <w:szCs w:val="24"/>
        </w:rPr>
        <w:t>na wykonywanie świadczeń opieki zdrowotnej finansowan</w:t>
      </w:r>
      <w:r>
        <w:rPr>
          <w:rFonts w:ascii="Times New Roman" w:hAnsi="Times New Roman"/>
          <w:sz w:val="24"/>
          <w:szCs w:val="24"/>
        </w:rPr>
        <w:t>ych</w:t>
      </w:r>
      <w:r w:rsidR="000F6792">
        <w:rPr>
          <w:rFonts w:ascii="Times New Roman" w:hAnsi="Times New Roman"/>
          <w:sz w:val="24"/>
          <w:szCs w:val="24"/>
        </w:rPr>
        <w:t xml:space="preserve"> ze środków publicznych</w:t>
      </w:r>
      <w:r>
        <w:rPr>
          <w:rFonts w:ascii="Times New Roman" w:hAnsi="Times New Roman"/>
          <w:sz w:val="24"/>
          <w:szCs w:val="24"/>
        </w:rPr>
        <w:t xml:space="preserve">. </w:t>
      </w:r>
      <w:r w:rsidRPr="004B3A0C">
        <w:rPr>
          <w:rFonts w:ascii="Times New Roman" w:hAnsi="Times New Roman"/>
          <w:sz w:val="24"/>
          <w:szCs w:val="24"/>
        </w:rPr>
        <w:t xml:space="preserve"> </w:t>
      </w:r>
    </w:p>
    <w:p w:rsidR="000F6792" w:rsidRDefault="00C066AB" w:rsidP="007B4604">
      <w:pPr>
        <w:jc w:val="both"/>
        <w:rPr>
          <w:rFonts w:ascii="Times New Roman" w:hAnsi="Times New Roman"/>
          <w:sz w:val="24"/>
          <w:szCs w:val="24"/>
        </w:rPr>
      </w:pPr>
      <w:r>
        <w:rPr>
          <w:rFonts w:ascii="Times New Roman" w:hAnsi="Times New Roman"/>
          <w:sz w:val="24"/>
          <w:szCs w:val="24"/>
        </w:rPr>
        <w:lastRenderedPageBreak/>
        <w:t>Pozostałe przychody jednostki to usługi medyczne świadczone o</w:t>
      </w:r>
      <w:r w:rsidR="000F6792">
        <w:rPr>
          <w:rFonts w:ascii="Times New Roman" w:hAnsi="Times New Roman"/>
          <w:sz w:val="24"/>
          <w:szCs w:val="24"/>
        </w:rPr>
        <w:t>dpłatnie na rzecz pacjentów, głó</w:t>
      </w:r>
      <w:r>
        <w:rPr>
          <w:rFonts w:ascii="Times New Roman" w:hAnsi="Times New Roman"/>
          <w:sz w:val="24"/>
          <w:szCs w:val="24"/>
        </w:rPr>
        <w:t xml:space="preserve">wnie </w:t>
      </w:r>
      <w:r w:rsidR="000F6792">
        <w:rPr>
          <w:rFonts w:ascii="Times New Roman" w:hAnsi="Times New Roman"/>
          <w:sz w:val="24"/>
          <w:szCs w:val="24"/>
        </w:rPr>
        <w:t>ba</w:t>
      </w:r>
      <w:r>
        <w:rPr>
          <w:rFonts w:ascii="Times New Roman" w:hAnsi="Times New Roman"/>
          <w:sz w:val="24"/>
          <w:szCs w:val="24"/>
        </w:rPr>
        <w:t xml:space="preserve">dania diagnostyczne, </w:t>
      </w:r>
      <w:r w:rsidR="000F6792">
        <w:rPr>
          <w:rFonts w:ascii="Times New Roman" w:hAnsi="Times New Roman"/>
          <w:sz w:val="24"/>
          <w:szCs w:val="24"/>
        </w:rPr>
        <w:t xml:space="preserve">które </w:t>
      </w:r>
      <w:r>
        <w:rPr>
          <w:rFonts w:ascii="Times New Roman" w:hAnsi="Times New Roman"/>
          <w:sz w:val="24"/>
          <w:szCs w:val="24"/>
        </w:rPr>
        <w:t xml:space="preserve">stanowiły w </w:t>
      </w:r>
      <w:r w:rsidR="0023779D">
        <w:rPr>
          <w:rFonts w:ascii="Times New Roman" w:hAnsi="Times New Roman"/>
          <w:sz w:val="24"/>
          <w:szCs w:val="24"/>
        </w:rPr>
        <w:t>20</w:t>
      </w:r>
      <w:r w:rsidR="00D32587">
        <w:rPr>
          <w:rFonts w:ascii="Times New Roman" w:hAnsi="Times New Roman"/>
          <w:sz w:val="24"/>
          <w:szCs w:val="24"/>
        </w:rPr>
        <w:t>2</w:t>
      </w:r>
      <w:r w:rsidR="002B4885">
        <w:rPr>
          <w:rFonts w:ascii="Times New Roman" w:hAnsi="Times New Roman"/>
          <w:sz w:val="24"/>
          <w:szCs w:val="24"/>
        </w:rPr>
        <w:t>1</w:t>
      </w:r>
      <w:r>
        <w:rPr>
          <w:rFonts w:ascii="Times New Roman" w:hAnsi="Times New Roman"/>
          <w:sz w:val="24"/>
          <w:szCs w:val="24"/>
        </w:rPr>
        <w:t xml:space="preserve"> roku </w:t>
      </w:r>
      <w:r w:rsidR="002B4885">
        <w:rPr>
          <w:rFonts w:ascii="Times New Roman" w:hAnsi="Times New Roman"/>
          <w:sz w:val="24"/>
          <w:szCs w:val="24"/>
        </w:rPr>
        <w:t>3,20</w:t>
      </w:r>
      <w:r>
        <w:rPr>
          <w:rFonts w:ascii="Times New Roman" w:hAnsi="Times New Roman"/>
          <w:sz w:val="24"/>
          <w:szCs w:val="24"/>
        </w:rPr>
        <w:t xml:space="preserve"> % ogółu zrealizowanych przychodów. </w:t>
      </w:r>
    </w:p>
    <w:p w:rsidR="00C066AB" w:rsidRDefault="00C066AB" w:rsidP="007B4604">
      <w:pPr>
        <w:jc w:val="both"/>
        <w:rPr>
          <w:rFonts w:ascii="Times New Roman" w:hAnsi="Times New Roman"/>
          <w:sz w:val="24"/>
          <w:szCs w:val="24"/>
        </w:rPr>
      </w:pPr>
      <w:r>
        <w:rPr>
          <w:rFonts w:ascii="Times New Roman" w:hAnsi="Times New Roman"/>
          <w:sz w:val="24"/>
          <w:szCs w:val="24"/>
        </w:rPr>
        <w:t xml:space="preserve">Przychody pozostałe niemedyczne, które stanowiły </w:t>
      </w:r>
      <w:r w:rsidR="002B4885">
        <w:rPr>
          <w:rFonts w:ascii="Times New Roman" w:hAnsi="Times New Roman"/>
          <w:sz w:val="24"/>
          <w:szCs w:val="24"/>
        </w:rPr>
        <w:t>1,42</w:t>
      </w:r>
      <w:r>
        <w:rPr>
          <w:rFonts w:ascii="Times New Roman" w:hAnsi="Times New Roman"/>
          <w:sz w:val="24"/>
          <w:szCs w:val="24"/>
        </w:rPr>
        <w:t>% ogółu zrealizowanych przychodów</w:t>
      </w:r>
      <w:r w:rsidR="000F6792">
        <w:rPr>
          <w:rFonts w:ascii="Times New Roman" w:hAnsi="Times New Roman"/>
          <w:sz w:val="24"/>
          <w:szCs w:val="24"/>
        </w:rPr>
        <w:t>,</w:t>
      </w:r>
      <w:r>
        <w:rPr>
          <w:rFonts w:ascii="Times New Roman" w:hAnsi="Times New Roman"/>
          <w:sz w:val="24"/>
          <w:szCs w:val="24"/>
        </w:rPr>
        <w:t xml:space="preserve"> obejmują</w:t>
      </w:r>
      <w:r w:rsidR="000F6792">
        <w:rPr>
          <w:rFonts w:ascii="Times New Roman" w:hAnsi="Times New Roman"/>
          <w:sz w:val="24"/>
          <w:szCs w:val="24"/>
        </w:rPr>
        <w:t xml:space="preserve"> one</w:t>
      </w:r>
      <w:r>
        <w:rPr>
          <w:rFonts w:ascii="Times New Roman" w:hAnsi="Times New Roman"/>
          <w:sz w:val="24"/>
          <w:szCs w:val="24"/>
        </w:rPr>
        <w:t xml:space="preserve"> przychody z tytułu dzierżaw pomieszczeń oraz refundacji kosztów opłat eksploatacyjnych w postaci mediów.</w:t>
      </w:r>
    </w:p>
    <w:p w:rsidR="00C066AB" w:rsidRDefault="00C066AB" w:rsidP="007B4604">
      <w:pPr>
        <w:jc w:val="both"/>
        <w:rPr>
          <w:rFonts w:ascii="Times New Roman" w:hAnsi="Times New Roman"/>
          <w:sz w:val="24"/>
          <w:szCs w:val="24"/>
        </w:rPr>
      </w:pPr>
      <w:r>
        <w:rPr>
          <w:rFonts w:ascii="Times New Roman" w:hAnsi="Times New Roman"/>
          <w:sz w:val="24"/>
          <w:szCs w:val="24"/>
        </w:rPr>
        <w:t xml:space="preserve">Pozostałe przychody operacyjne </w:t>
      </w:r>
      <w:r w:rsidR="002B4885">
        <w:rPr>
          <w:rFonts w:ascii="Times New Roman" w:hAnsi="Times New Roman"/>
          <w:sz w:val="24"/>
          <w:szCs w:val="24"/>
        </w:rPr>
        <w:t xml:space="preserve">obejmują </w:t>
      </w:r>
      <w:r>
        <w:rPr>
          <w:rFonts w:ascii="Times New Roman" w:hAnsi="Times New Roman"/>
          <w:sz w:val="24"/>
          <w:szCs w:val="24"/>
        </w:rPr>
        <w:t>dotacj</w:t>
      </w:r>
      <w:r w:rsidR="002B4885">
        <w:rPr>
          <w:rFonts w:ascii="Times New Roman" w:hAnsi="Times New Roman"/>
          <w:sz w:val="24"/>
          <w:szCs w:val="24"/>
        </w:rPr>
        <w:t>e</w:t>
      </w:r>
      <w:r>
        <w:rPr>
          <w:rFonts w:ascii="Times New Roman" w:hAnsi="Times New Roman"/>
          <w:sz w:val="24"/>
          <w:szCs w:val="24"/>
        </w:rPr>
        <w:t xml:space="preserve"> otrzymane </w:t>
      </w:r>
      <w:r w:rsidR="00EF34D4">
        <w:rPr>
          <w:rFonts w:ascii="Times New Roman" w:hAnsi="Times New Roman"/>
          <w:sz w:val="24"/>
          <w:szCs w:val="24"/>
        </w:rPr>
        <w:t xml:space="preserve">na sfinansowanie </w:t>
      </w:r>
      <w:r w:rsidR="00E8393E">
        <w:rPr>
          <w:rFonts w:ascii="Times New Roman" w:hAnsi="Times New Roman"/>
          <w:sz w:val="24"/>
          <w:szCs w:val="24"/>
        </w:rPr>
        <w:t xml:space="preserve">wydatków </w:t>
      </w:r>
      <w:r w:rsidR="00BC7AFA">
        <w:rPr>
          <w:rFonts w:ascii="Times New Roman" w:hAnsi="Times New Roman"/>
          <w:sz w:val="24"/>
          <w:szCs w:val="24"/>
        </w:rPr>
        <w:t xml:space="preserve">związanych z utrzymaniem fizjoterapii, </w:t>
      </w:r>
      <w:r w:rsidR="00EF34D4">
        <w:rPr>
          <w:rFonts w:ascii="Times New Roman" w:hAnsi="Times New Roman"/>
          <w:sz w:val="24"/>
          <w:szCs w:val="24"/>
        </w:rPr>
        <w:t xml:space="preserve">odpisy amortyzacyjne środków trwałych otrzymanych w formie dotacji w </w:t>
      </w:r>
      <w:r w:rsidR="00E8393E">
        <w:rPr>
          <w:rFonts w:ascii="Times New Roman" w:hAnsi="Times New Roman"/>
          <w:sz w:val="24"/>
          <w:szCs w:val="24"/>
        </w:rPr>
        <w:t>latach</w:t>
      </w:r>
      <w:r w:rsidR="00EF34D4">
        <w:rPr>
          <w:rFonts w:ascii="Times New Roman" w:hAnsi="Times New Roman"/>
          <w:sz w:val="24"/>
          <w:szCs w:val="24"/>
        </w:rPr>
        <w:t xml:space="preserve"> poprzedni</w:t>
      </w:r>
      <w:r w:rsidR="00BC7AFA">
        <w:rPr>
          <w:rFonts w:ascii="Times New Roman" w:hAnsi="Times New Roman"/>
          <w:sz w:val="24"/>
          <w:szCs w:val="24"/>
        </w:rPr>
        <w:t xml:space="preserve">ch oraz </w:t>
      </w:r>
      <w:r w:rsidR="00294AE7">
        <w:rPr>
          <w:rFonts w:ascii="Times New Roman" w:hAnsi="Times New Roman"/>
          <w:sz w:val="24"/>
          <w:szCs w:val="24"/>
        </w:rPr>
        <w:t>rozwiązanie</w:t>
      </w:r>
      <w:r w:rsidR="00BC7AFA">
        <w:rPr>
          <w:rFonts w:ascii="Times New Roman" w:hAnsi="Times New Roman"/>
          <w:sz w:val="24"/>
          <w:szCs w:val="24"/>
        </w:rPr>
        <w:t xml:space="preserve"> wykorzystan</w:t>
      </w:r>
      <w:r w:rsidR="00294AE7">
        <w:rPr>
          <w:rFonts w:ascii="Times New Roman" w:hAnsi="Times New Roman"/>
          <w:sz w:val="24"/>
          <w:szCs w:val="24"/>
        </w:rPr>
        <w:t>ych</w:t>
      </w:r>
      <w:r w:rsidR="00BC7AFA">
        <w:rPr>
          <w:rFonts w:ascii="Times New Roman" w:hAnsi="Times New Roman"/>
          <w:sz w:val="24"/>
          <w:szCs w:val="24"/>
        </w:rPr>
        <w:t xml:space="preserve"> rezerw</w:t>
      </w:r>
      <w:r w:rsidR="00294AE7">
        <w:rPr>
          <w:rFonts w:ascii="Times New Roman" w:hAnsi="Times New Roman"/>
          <w:sz w:val="24"/>
          <w:szCs w:val="24"/>
        </w:rPr>
        <w:t xml:space="preserve"> ( wypłacone odprawy emerytalne oraz ekwiwalenty z tytułu niewykorzystanych urlopów dla osób przechodzących na emerytury)</w:t>
      </w:r>
      <w:r w:rsidR="00BC7AFA">
        <w:rPr>
          <w:rFonts w:ascii="Times New Roman" w:hAnsi="Times New Roman"/>
          <w:sz w:val="24"/>
          <w:szCs w:val="24"/>
        </w:rPr>
        <w:t>.</w:t>
      </w:r>
    </w:p>
    <w:p w:rsidR="00C066AB" w:rsidRDefault="00C066AB" w:rsidP="00C066AB">
      <w:pPr>
        <w:pStyle w:val="Default"/>
        <w:spacing w:line="360" w:lineRule="auto"/>
        <w:rPr>
          <w:rFonts w:ascii="Times New Roman" w:hAnsi="Times New Roman" w:cs="Times New Roman"/>
          <w:b/>
          <w:bCs/>
        </w:rPr>
      </w:pPr>
    </w:p>
    <w:p w:rsidR="00BF5BA7" w:rsidRDefault="00C066AB" w:rsidP="00C066AB">
      <w:pPr>
        <w:pStyle w:val="Default"/>
        <w:numPr>
          <w:ilvl w:val="0"/>
          <w:numId w:val="9"/>
        </w:numPr>
        <w:spacing w:line="360" w:lineRule="auto"/>
        <w:rPr>
          <w:rFonts w:ascii="Times New Roman" w:hAnsi="Times New Roman" w:cs="Times New Roman"/>
          <w:b/>
          <w:bCs/>
        </w:rPr>
      </w:pPr>
      <w:r>
        <w:rPr>
          <w:rFonts w:ascii="Times New Roman" w:hAnsi="Times New Roman" w:cs="Times New Roman"/>
          <w:b/>
          <w:bCs/>
        </w:rPr>
        <w:t>Struktura kosztów</w:t>
      </w:r>
    </w:p>
    <w:p w:rsidR="00BC7AFA" w:rsidRPr="006B4D80" w:rsidRDefault="00BC7AFA" w:rsidP="006B4D80">
      <w:pPr>
        <w:ind w:left="360"/>
        <w:rPr>
          <w:rFonts w:ascii="Times New Roman" w:hAnsi="Times New Roman" w:cs="Times New Roman"/>
          <w:b/>
          <w:sz w:val="24"/>
          <w:szCs w:val="24"/>
        </w:rPr>
      </w:pPr>
    </w:p>
    <w:tbl>
      <w:tblPr>
        <w:tblW w:w="9092" w:type="dxa"/>
        <w:tblInd w:w="50" w:type="dxa"/>
        <w:tblCellMar>
          <w:left w:w="70" w:type="dxa"/>
          <w:right w:w="70" w:type="dxa"/>
        </w:tblCellMar>
        <w:tblLook w:val="04A0"/>
      </w:tblPr>
      <w:tblGrid>
        <w:gridCol w:w="760"/>
        <w:gridCol w:w="4100"/>
        <w:gridCol w:w="2140"/>
        <w:gridCol w:w="2092"/>
      </w:tblGrid>
      <w:tr w:rsidR="00BC7AFA" w:rsidRPr="00B97176" w:rsidTr="00653FC0">
        <w:trPr>
          <w:trHeight w:val="847"/>
        </w:trPr>
        <w:tc>
          <w:tcPr>
            <w:tcW w:w="7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C7AFA" w:rsidRPr="00B97176" w:rsidRDefault="00BC7AFA"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LP.</w:t>
            </w:r>
          </w:p>
        </w:tc>
        <w:tc>
          <w:tcPr>
            <w:tcW w:w="4100" w:type="dxa"/>
            <w:tcBorders>
              <w:top w:val="single" w:sz="4" w:space="0" w:color="auto"/>
              <w:left w:val="nil"/>
              <w:bottom w:val="single" w:sz="4" w:space="0" w:color="auto"/>
              <w:right w:val="single" w:sz="4" w:space="0" w:color="auto"/>
            </w:tcBorders>
            <w:shd w:val="clear" w:color="auto" w:fill="FFFF00"/>
            <w:vAlign w:val="center"/>
            <w:hideMark/>
          </w:tcPr>
          <w:p w:rsidR="00BC7AFA" w:rsidRPr="00B97176" w:rsidRDefault="00BC7AFA"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WYSZCZEGÓLNIENIE</w:t>
            </w:r>
          </w:p>
        </w:tc>
        <w:tc>
          <w:tcPr>
            <w:tcW w:w="2140" w:type="dxa"/>
            <w:tcBorders>
              <w:top w:val="single" w:sz="4" w:space="0" w:color="auto"/>
              <w:left w:val="nil"/>
              <w:bottom w:val="single" w:sz="4" w:space="0" w:color="auto"/>
              <w:right w:val="single" w:sz="4" w:space="0" w:color="auto"/>
            </w:tcBorders>
            <w:shd w:val="clear" w:color="auto" w:fill="FFFF00"/>
            <w:vAlign w:val="center"/>
            <w:hideMark/>
          </w:tcPr>
          <w:p w:rsidR="00BC7AFA" w:rsidRPr="00B97176" w:rsidRDefault="00653FC0" w:rsidP="00653FC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KWOTA</w:t>
            </w:r>
          </w:p>
        </w:tc>
        <w:tc>
          <w:tcPr>
            <w:tcW w:w="2092" w:type="dxa"/>
            <w:tcBorders>
              <w:top w:val="single" w:sz="4" w:space="0" w:color="auto"/>
              <w:left w:val="nil"/>
              <w:bottom w:val="single" w:sz="4" w:space="0" w:color="auto"/>
              <w:right w:val="single" w:sz="4" w:space="0" w:color="auto"/>
            </w:tcBorders>
            <w:shd w:val="clear" w:color="auto" w:fill="FFFF00"/>
            <w:vAlign w:val="center"/>
          </w:tcPr>
          <w:p w:rsidR="00BC7AFA" w:rsidRPr="00207583" w:rsidRDefault="00653FC0" w:rsidP="00653FC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STRUKTURA W %</w:t>
            </w:r>
          </w:p>
        </w:tc>
      </w:tr>
      <w:tr w:rsidR="00653FC0" w:rsidRPr="00653FC0" w:rsidTr="00653FC0">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FC0" w:rsidRPr="00B97176" w:rsidRDefault="00653FC0" w:rsidP="00653FC0">
            <w:pPr>
              <w:spacing w:after="0" w:line="240" w:lineRule="auto"/>
              <w:jc w:val="center"/>
              <w:rPr>
                <w:rFonts w:ascii="Times New Roman" w:eastAsia="Times New Roman" w:hAnsi="Times New Roman" w:cs="Times New Roman"/>
                <w:b/>
                <w:bCs/>
                <w:i/>
                <w:iCs/>
                <w:color w:val="000000"/>
                <w:sz w:val="20"/>
                <w:szCs w:val="20"/>
                <w:lang w:eastAsia="pl-PL"/>
              </w:rPr>
            </w:pPr>
          </w:p>
        </w:tc>
        <w:tc>
          <w:tcPr>
            <w:tcW w:w="4100" w:type="dxa"/>
            <w:tcBorders>
              <w:top w:val="single" w:sz="4" w:space="0" w:color="auto"/>
              <w:left w:val="nil"/>
              <w:bottom w:val="single" w:sz="4" w:space="0" w:color="auto"/>
              <w:right w:val="single" w:sz="4" w:space="0" w:color="auto"/>
            </w:tcBorders>
            <w:shd w:val="clear" w:color="auto" w:fill="auto"/>
            <w:vAlign w:val="center"/>
            <w:hideMark/>
          </w:tcPr>
          <w:p w:rsidR="00653FC0" w:rsidRPr="00B97176" w:rsidRDefault="00653FC0" w:rsidP="00653FC0">
            <w:pPr>
              <w:spacing w:after="0" w:line="240" w:lineRule="auto"/>
              <w:rPr>
                <w:rFonts w:ascii="Times New Roman" w:eastAsia="Times New Roman" w:hAnsi="Times New Roman" w:cs="Times New Roman"/>
                <w:b/>
                <w:bCs/>
                <w:i/>
                <w:iCs/>
                <w:color w:val="000000"/>
                <w:sz w:val="20"/>
                <w:szCs w:val="20"/>
                <w:lang w:eastAsia="pl-PL"/>
              </w:rPr>
            </w:pPr>
            <w:r w:rsidRPr="00B97176">
              <w:rPr>
                <w:rFonts w:ascii="Times New Roman" w:eastAsia="Times New Roman" w:hAnsi="Times New Roman" w:cs="Times New Roman"/>
                <w:b/>
                <w:bCs/>
                <w:i/>
                <w:iCs/>
                <w:color w:val="000000"/>
                <w:sz w:val="20"/>
                <w:szCs w:val="20"/>
                <w:lang w:eastAsia="pl-PL"/>
              </w:rPr>
              <w:t>KOSZTY OGÓŁEM, w tym:</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53FC0" w:rsidRPr="00440F4D" w:rsidRDefault="00653FC0" w:rsidP="00653FC0">
            <w:pPr>
              <w:jc w:val="right"/>
              <w:rPr>
                <w:rFonts w:ascii="Times New Roman" w:hAnsi="Times New Roman" w:cs="Times New Roman"/>
                <w:b/>
                <w:bCs/>
                <w:i/>
                <w:iCs/>
                <w:color w:val="000000"/>
                <w:sz w:val="20"/>
                <w:szCs w:val="20"/>
              </w:rPr>
            </w:pPr>
            <w:r w:rsidRPr="00440F4D">
              <w:rPr>
                <w:rFonts w:ascii="Times New Roman" w:hAnsi="Times New Roman" w:cs="Times New Roman"/>
                <w:b/>
                <w:bCs/>
                <w:i/>
                <w:iCs/>
                <w:color w:val="000000"/>
                <w:sz w:val="20"/>
                <w:szCs w:val="20"/>
              </w:rPr>
              <w:t>3 292 362,99</w:t>
            </w:r>
          </w:p>
        </w:tc>
        <w:tc>
          <w:tcPr>
            <w:tcW w:w="2092" w:type="dxa"/>
            <w:tcBorders>
              <w:top w:val="single" w:sz="4" w:space="0" w:color="auto"/>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b/>
                <w:i/>
                <w:color w:val="000000"/>
                <w:sz w:val="20"/>
                <w:szCs w:val="20"/>
              </w:rPr>
            </w:pPr>
            <w:r w:rsidRPr="00653FC0">
              <w:rPr>
                <w:rFonts w:ascii="Times New Roman" w:hAnsi="Times New Roman" w:cs="Times New Roman"/>
                <w:b/>
                <w:i/>
                <w:color w:val="000000"/>
                <w:sz w:val="20"/>
                <w:szCs w:val="20"/>
              </w:rPr>
              <w:t>100,00%</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1.</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amortyzacja</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b/>
                <w:bCs/>
                <w:color w:val="000000"/>
                <w:sz w:val="20"/>
                <w:szCs w:val="20"/>
              </w:rPr>
            </w:pPr>
            <w:r w:rsidRPr="00440F4D">
              <w:rPr>
                <w:rFonts w:ascii="Times New Roman" w:hAnsi="Times New Roman" w:cs="Times New Roman"/>
                <w:b/>
                <w:bCs/>
                <w:color w:val="000000"/>
                <w:sz w:val="20"/>
                <w:szCs w:val="20"/>
              </w:rPr>
              <w:t>107 075,73</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b/>
                <w:color w:val="000000"/>
                <w:sz w:val="20"/>
                <w:szCs w:val="20"/>
              </w:rPr>
            </w:pPr>
            <w:r w:rsidRPr="00653FC0">
              <w:rPr>
                <w:rFonts w:ascii="Times New Roman" w:hAnsi="Times New Roman" w:cs="Times New Roman"/>
                <w:b/>
                <w:color w:val="000000"/>
                <w:sz w:val="20"/>
                <w:szCs w:val="20"/>
              </w:rPr>
              <w:t>3,25%</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2.</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zużycie materiałów i energii, w tym:</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b/>
                <w:bCs/>
                <w:color w:val="000000"/>
                <w:sz w:val="20"/>
                <w:szCs w:val="20"/>
              </w:rPr>
            </w:pPr>
            <w:r w:rsidRPr="00440F4D">
              <w:rPr>
                <w:rFonts w:ascii="Times New Roman" w:hAnsi="Times New Roman" w:cs="Times New Roman"/>
                <w:b/>
                <w:bCs/>
                <w:color w:val="000000"/>
                <w:sz w:val="20"/>
                <w:szCs w:val="20"/>
              </w:rPr>
              <w:t>124 328,00</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b/>
                <w:color w:val="000000"/>
                <w:sz w:val="20"/>
                <w:szCs w:val="20"/>
              </w:rPr>
            </w:pPr>
            <w:r w:rsidRPr="00653FC0">
              <w:rPr>
                <w:rFonts w:ascii="Times New Roman" w:hAnsi="Times New Roman" w:cs="Times New Roman"/>
                <w:b/>
                <w:color w:val="000000"/>
                <w:sz w:val="20"/>
                <w:szCs w:val="20"/>
              </w:rPr>
              <w:t>3,78%</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2.1.</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leki i pozostałe materiały oraz sprzęt medyczny</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color w:val="000000"/>
                <w:sz w:val="20"/>
                <w:szCs w:val="20"/>
              </w:rPr>
            </w:pPr>
            <w:r w:rsidRPr="00440F4D">
              <w:rPr>
                <w:rFonts w:ascii="Times New Roman" w:hAnsi="Times New Roman" w:cs="Times New Roman"/>
                <w:color w:val="000000"/>
                <w:sz w:val="20"/>
                <w:szCs w:val="20"/>
              </w:rPr>
              <w:t>26 023,25</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color w:val="000000"/>
                <w:sz w:val="20"/>
                <w:szCs w:val="20"/>
              </w:rPr>
            </w:pPr>
            <w:r w:rsidRPr="00653FC0">
              <w:rPr>
                <w:rFonts w:ascii="Times New Roman" w:hAnsi="Times New Roman" w:cs="Times New Roman"/>
                <w:color w:val="000000"/>
                <w:sz w:val="20"/>
                <w:szCs w:val="20"/>
              </w:rPr>
              <w:t>0,79%</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2.2.</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opał</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color w:val="000000"/>
                <w:sz w:val="20"/>
                <w:szCs w:val="20"/>
              </w:rPr>
            </w:pPr>
            <w:r w:rsidRPr="00440F4D">
              <w:rPr>
                <w:rFonts w:ascii="Times New Roman" w:hAnsi="Times New Roman" w:cs="Times New Roman"/>
                <w:color w:val="000000"/>
                <w:sz w:val="20"/>
                <w:szCs w:val="20"/>
              </w:rPr>
              <w:t>34 867,92</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color w:val="000000"/>
                <w:sz w:val="20"/>
                <w:szCs w:val="20"/>
              </w:rPr>
            </w:pPr>
            <w:r w:rsidRPr="00653FC0">
              <w:rPr>
                <w:rFonts w:ascii="Times New Roman" w:hAnsi="Times New Roman" w:cs="Times New Roman"/>
                <w:color w:val="000000"/>
                <w:sz w:val="20"/>
                <w:szCs w:val="20"/>
              </w:rPr>
              <w:t>1,06%</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2.3.</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środki czystości</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color w:val="000000"/>
                <w:sz w:val="20"/>
                <w:szCs w:val="20"/>
              </w:rPr>
            </w:pPr>
            <w:r w:rsidRPr="00440F4D">
              <w:rPr>
                <w:rFonts w:ascii="Times New Roman" w:hAnsi="Times New Roman" w:cs="Times New Roman"/>
                <w:color w:val="000000"/>
                <w:sz w:val="20"/>
                <w:szCs w:val="20"/>
              </w:rPr>
              <w:t>4 214,06</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color w:val="000000"/>
                <w:sz w:val="20"/>
                <w:szCs w:val="20"/>
              </w:rPr>
            </w:pPr>
            <w:r w:rsidRPr="00653FC0">
              <w:rPr>
                <w:rFonts w:ascii="Times New Roman" w:hAnsi="Times New Roman" w:cs="Times New Roman"/>
                <w:color w:val="000000"/>
                <w:sz w:val="20"/>
                <w:szCs w:val="20"/>
              </w:rPr>
              <w:t>0,13%</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2.4.</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materiały biurowe i druki</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color w:val="000000"/>
                <w:sz w:val="20"/>
                <w:szCs w:val="20"/>
              </w:rPr>
            </w:pPr>
            <w:r w:rsidRPr="00440F4D">
              <w:rPr>
                <w:rFonts w:ascii="Times New Roman" w:hAnsi="Times New Roman" w:cs="Times New Roman"/>
                <w:color w:val="000000"/>
                <w:sz w:val="20"/>
                <w:szCs w:val="20"/>
              </w:rPr>
              <w:t>7 408,93</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color w:val="000000"/>
                <w:sz w:val="20"/>
                <w:szCs w:val="20"/>
              </w:rPr>
            </w:pPr>
            <w:r w:rsidRPr="00653FC0">
              <w:rPr>
                <w:rFonts w:ascii="Times New Roman" w:hAnsi="Times New Roman" w:cs="Times New Roman"/>
                <w:color w:val="000000"/>
                <w:sz w:val="20"/>
                <w:szCs w:val="20"/>
              </w:rPr>
              <w:t>0,23%</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2.5.</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pozostałe materiały</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color w:val="000000"/>
                <w:sz w:val="20"/>
                <w:szCs w:val="20"/>
              </w:rPr>
            </w:pPr>
            <w:r w:rsidRPr="00440F4D">
              <w:rPr>
                <w:rFonts w:ascii="Times New Roman" w:hAnsi="Times New Roman" w:cs="Times New Roman"/>
                <w:color w:val="000000"/>
                <w:sz w:val="20"/>
                <w:szCs w:val="20"/>
              </w:rPr>
              <w:t>30 623,28</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color w:val="000000"/>
                <w:sz w:val="20"/>
                <w:szCs w:val="20"/>
              </w:rPr>
            </w:pPr>
            <w:r w:rsidRPr="00653FC0">
              <w:rPr>
                <w:rFonts w:ascii="Times New Roman" w:hAnsi="Times New Roman" w:cs="Times New Roman"/>
                <w:color w:val="000000"/>
                <w:sz w:val="20"/>
                <w:szCs w:val="20"/>
              </w:rPr>
              <w:t>0,93%</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2.6.</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energia elektryczna</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color w:val="000000"/>
                <w:sz w:val="20"/>
                <w:szCs w:val="20"/>
              </w:rPr>
            </w:pPr>
            <w:r w:rsidRPr="00440F4D">
              <w:rPr>
                <w:rFonts w:ascii="Times New Roman" w:hAnsi="Times New Roman" w:cs="Times New Roman"/>
                <w:color w:val="000000"/>
                <w:sz w:val="20"/>
                <w:szCs w:val="20"/>
              </w:rPr>
              <w:t>20 738,32</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color w:val="000000"/>
                <w:sz w:val="20"/>
                <w:szCs w:val="20"/>
              </w:rPr>
            </w:pPr>
            <w:r w:rsidRPr="00653FC0">
              <w:rPr>
                <w:rFonts w:ascii="Times New Roman" w:hAnsi="Times New Roman" w:cs="Times New Roman"/>
                <w:color w:val="000000"/>
                <w:sz w:val="20"/>
                <w:szCs w:val="20"/>
              </w:rPr>
              <w:t>0,63%</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2.7.</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woda</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color w:val="000000"/>
                <w:sz w:val="20"/>
                <w:szCs w:val="20"/>
              </w:rPr>
            </w:pPr>
            <w:r w:rsidRPr="00440F4D">
              <w:rPr>
                <w:rFonts w:ascii="Times New Roman" w:hAnsi="Times New Roman" w:cs="Times New Roman"/>
                <w:color w:val="000000"/>
                <w:sz w:val="20"/>
                <w:szCs w:val="20"/>
              </w:rPr>
              <w:t>452,24</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color w:val="000000"/>
                <w:sz w:val="20"/>
                <w:szCs w:val="20"/>
              </w:rPr>
            </w:pPr>
            <w:r w:rsidRPr="00653FC0">
              <w:rPr>
                <w:rFonts w:ascii="Times New Roman" w:hAnsi="Times New Roman" w:cs="Times New Roman"/>
                <w:color w:val="000000"/>
                <w:sz w:val="20"/>
                <w:szCs w:val="20"/>
              </w:rPr>
              <w:t>0,01%</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3.</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usługi obce, w tym:</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b/>
                <w:bCs/>
                <w:color w:val="000000"/>
                <w:sz w:val="20"/>
                <w:szCs w:val="20"/>
              </w:rPr>
            </w:pPr>
            <w:r w:rsidRPr="00440F4D">
              <w:rPr>
                <w:rFonts w:ascii="Times New Roman" w:hAnsi="Times New Roman" w:cs="Times New Roman"/>
                <w:b/>
                <w:bCs/>
                <w:color w:val="000000"/>
                <w:sz w:val="20"/>
                <w:szCs w:val="20"/>
              </w:rPr>
              <w:t>1 269 788,90</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b/>
                <w:color w:val="000000"/>
                <w:sz w:val="20"/>
                <w:szCs w:val="20"/>
              </w:rPr>
            </w:pPr>
            <w:r w:rsidRPr="00653FC0">
              <w:rPr>
                <w:rFonts w:ascii="Times New Roman" w:hAnsi="Times New Roman" w:cs="Times New Roman"/>
                <w:b/>
                <w:color w:val="000000"/>
                <w:sz w:val="20"/>
                <w:szCs w:val="20"/>
              </w:rPr>
              <w:t>38,57%</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3.1.</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medyczne</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color w:val="000000"/>
                <w:sz w:val="20"/>
                <w:szCs w:val="20"/>
              </w:rPr>
            </w:pPr>
            <w:r w:rsidRPr="00440F4D">
              <w:rPr>
                <w:rFonts w:ascii="Times New Roman" w:hAnsi="Times New Roman" w:cs="Times New Roman"/>
                <w:color w:val="000000"/>
                <w:sz w:val="20"/>
                <w:szCs w:val="20"/>
              </w:rPr>
              <w:t>1 062 454,84</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color w:val="000000"/>
                <w:sz w:val="20"/>
                <w:szCs w:val="20"/>
              </w:rPr>
            </w:pPr>
            <w:r w:rsidRPr="00653FC0">
              <w:rPr>
                <w:rFonts w:ascii="Times New Roman" w:hAnsi="Times New Roman" w:cs="Times New Roman"/>
                <w:color w:val="000000"/>
                <w:sz w:val="20"/>
                <w:szCs w:val="20"/>
              </w:rPr>
              <w:t>32,27%</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lastRenderedPageBreak/>
              <w:t>3.</w:t>
            </w:r>
            <w:r>
              <w:rPr>
                <w:rFonts w:ascii="Times New Roman" w:eastAsia="Times New Roman" w:hAnsi="Times New Roman" w:cs="Times New Roman"/>
                <w:color w:val="000000"/>
                <w:sz w:val="20"/>
                <w:szCs w:val="20"/>
                <w:lang w:eastAsia="pl-PL"/>
              </w:rPr>
              <w:t>2</w:t>
            </w:r>
            <w:r w:rsidRPr="00B97176">
              <w:rPr>
                <w:rFonts w:ascii="Times New Roman" w:eastAsia="Times New Roman" w:hAnsi="Times New Roman" w:cs="Times New Roman"/>
                <w:color w:val="000000"/>
                <w:sz w:val="20"/>
                <w:szCs w:val="20"/>
                <w:lang w:eastAsia="pl-PL"/>
              </w:rPr>
              <w:t>.</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remontowe</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color w:val="000000"/>
                <w:sz w:val="20"/>
                <w:szCs w:val="20"/>
              </w:rPr>
            </w:pPr>
            <w:r w:rsidRPr="00440F4D">
              <w:rPr>
                <w:rFonts w:ascii="Times New Roman" w:hAnsi="Times New Roman" w:cs="Times New Roman"/>
                <w:color w:val="000000"/>
                <w:sz w:val="20"/>
                <w:szCs w:val="20"/>
              </w:rPr>
              <w:t>121 973,81</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color w:val="000000"/>
                <w:sz w:val="20"/>
                <w:szCs w:val="20"/>
              </w:rPr>
            </w:pPr>
            <w:r w:rsidRPr="00653FC0">
              <w:rPr>
                <w:rFonts w:ascii="Times New Roman" w:hAnsi="Times New Roman" w:cs="Times New Roman"/>
                <w:color w:val="000000"/>
                <w:sz w:val="20"/>
                <w:szCs w:val="20"/>
              </w:rPr>
              <w:t>3,70%</w:t>
            </w:r>
          </w:p>
        </w:tc>
      </w:tr>
      <w:tr w:rsidR="00653FC0" w:rsidRPr="00B97176" w:rsidTr="00653FC0">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3.3</w:t>
            </w:r>
            <w:r w:rsidRPr="00B97176">
              <w:rPr>
                <w:rFonts w:ascii="Times New Roman" w:eastAsia="Times New Roman" w:hAnsi="Times New Roman" w:cs="Times New Roman"/>
                <w:color w:val="000000"/>
                <w:sz w:val="20"/>
                <w:szCs w:val="20"/>
                <w:lang w:eastAsia="pl-PL"/>
              </w:rPr>
              <w:t>.</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telekomunikacyjne</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color w:val="000000"/>
                <w:sz w:val="20"/>
                <w:szCs w:val="20"/>
              </w:rPr>
            </w:pPr>
            <w:r w:rsidRPr="00440F4D">
              <w:rPr>
                <w:rFonts w:ascii="Times New Roman" w:hAnsi="Times New Roman" w:cs="Times New Roman"/>
                <w:color w:val="000000"/>
                <w:sz w:val="20"/>
                <w:szCs w:val="20"/>
              </w:rPr>
              <w:t>13 409,15</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color w:val="000000"/>
                <w:sz w:val="20"/>
                <w:szCs w:val="20"/>
              </w:rPr>
            </w:pPr>
            <w:r w:rsidRPr="00653FC0">
              <w:rPr>
                <w:rFonts w:ascii="Times New Roman" w:hAnsi="Times New Roman" w:cs="Times New Roman"/>
                <w:color w:val="000000"/>
                <w:sz w:val="20"/>
                <w:szCs w:val="20"/>
              </w:rPr>
              <w:t>0,41%</w:t>
            </w:r>
          </w:p>
        </w:tc>
      </w:tr>
      <w:tr w:rsidR="00653FC0" w:rsidRPr="00B97176" w:rsidTr="00653FC0">
        <w:trPr>
          <w:trHeight w:val="54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3.4</w:t>
            </w:r>
            <w:r w:rsidRPr="00B97176">
              <w:rPr>
                <w:rFonts w:ascii="Times New Roman" w:eastAsia="Times New Roman" w:hAnsi="Times New Roman" w:cs="Times New Roman"/>
                <w:color w:val="000000"/>
                <w:sz w:val="20"/>
                <w:szCs w:val="20"/>
                <w:lang w:eastAsia="pl-PL"/>
              </w:rPr>
              <w:t>.</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color w:val="000000"/>
                <w:sz w:val="20"/>
                <w:szCs w:val="20"/>
                <w:lang w:eastAsia="pl-PL"/>
              </w:rPr>
            </w:pPr>
            <w:r w:rsidRPr="00B97176">
              <w:rPr>
                <w:rFonts w:ascii="Times New Roman" w:eastAsia="Times New Roman" w:hAnsi="Times New Roman" w:cs="Times New Roman"/>
                <w:color w:val="000000"/>
                <w:sz w:val="20"/>
                <w:szCs w:val="20"/>
                <w:lang w:eastAsia="pl-PL"/>
              </w:rPr>
              <w:t>* pozostałe</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color w:val="000000"/>
                <w:sz w:val="20"/>
                <w:szCs w:val="20"/>
              </w:rPr>
            </w:pPr>
            <w:r w:rsidRPr="00440F4D">
              <w:rPr>
                <w:rFonts w:ascii="Times New Roman" w:hAnsi="Times New Roman" w:cs="Times New Roman"/>
                <w:color w:val="000000"/>
                <w:sz w:val="20"/>
                <w:szCs w:val="20"/>
              </w:rPr>
              <w:t>71 951,10</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color w:val="000000"/>
                <w:sz w:val="20"/>
                <w:szCs w:val="20"/>
              </w:rPr>
            </w:pPr>
            <w:r w:rsidRPr="00653FC0">
              <w:rPr>
                <w:rFonts w:ascii="Times New Roman" w:hAnsi="Times New Roman" w:cs="Times New Roman"/>
                <w:color w:val="000000"/>
                <w:sz w:val="20"/>
                <w:szCs w:val="20"/>
              </w:rPr>
              <w:t>2,19%</w:t>
            </w:r>
          </w:p>
        </w:tc>
      </w:tr>
      <w:tr w:rsidR="00653FC0" w:rsidRPr="00B97176" w:rsidTr="00653FC0">
        <w:trPr>
          <w:trHeight w:val="5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4.</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wynagrodzenia</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b/>
                <w:bCs/>
                <w:color w:val="000000"/>
                <w:sz w:val="20"/>
                <w:szCs w:val="20"/>
              </w:rPr>
            </w:pPr>
            <w:r w:rsidRPr="00440F4D">
              <w:rPr>
                <w:rFonts w:ascii="Times New Roman" w:hAnsi="Times New Roman" w:cs="Times New Roman"/>
                <w:b/>
                <w:bCs/>
                <w:color w:val="000000"/>
                <w:sz w:val="20"/>
                <w:szCs w:val="20"/>
              </w:rPr>
              <w:t>1 465 635,46</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b/>
                <w:color w:val="000000"/>
                <w:sz w:val="20"/>
                <w:szCs w:val="20"/>
              </w:rPr>
            </w:pPr>
            <w:r w:rsidRPr="00653FC0">
              <w:rPr>
                <w:rFonts w:ascii="Times New Roman" w:hAnsi="Times New Roman" w:cs="Times New Roman"/>
                <w:b/>
                <w:color w:val="000000"/>
                <w:sz w:val="20"/>
                <w:szCs w:val="20"/>
              </w:rPr>
              <w:t>44,52%</w:t>
            </w:r>
          </w:p>
        </w:tc>
      </w:tr>
      <w:tr w:rsidR="00653FC0" w:rsidRPr="00B97176" w:rsidTr="00653FC0">
        <w:trPr>
          <w:trHeight w:val="5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5.</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ubezpieczenia społeczne i inne świadczenia</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b/>
                <w:bCs/>
                <w:color w:val="000000"/>
                <w:sz w:val="20"/>
                <w:szCs w:val="20"/>
              </w:rPr>
            </w:pPr>
            <w:r w:rsidRPr="00440F4D">
              <w:rPr>
                <w:rFonts w:ascii="Times New Roman" w:hAnsi="Times New Roman" w:cs="Times New Roman"/>
                <w:b/>
                <w:bCs/>
                <w:color w:val="000000"/>
                <w:sz w:val="20"/>
                <w:szCs w:val="20"/>
              </w:rPr>
              <w:t>259 669,04</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b/>
                <w:color w:val="000000"/>
                <w:sz w:val="20"/>
                <w:szCs w:val="20"/>
              </w:rPr>
            </w:pPr>
            <w:r w:rsidRPr="00653FC0">
              <w:rPr>
                <w:rFonts w:ascii="Times New Roman" w:hAnsi="Times New Roman" w:cs="Times New Roman"/>
                <w:b/>
                <w:color w:val="000000"/>
                <w:sz w:val="20"/>
                <w:szCs w:val="20"/>
              </w:rPr>
              <w:t>7,89%</w:t>
            </w:r>
          </w:p>
        </w:tc>
      </w:tr>
      <w:tr w:rsidR="00653FC0" w:rsidRPr="00B97176" w:rsidTr="00653FC0">
        <w:trPr>
          <w:trHeight w:val="5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6.</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podróże</w:t>
            </w:r>
            <w:r w:rsidRPr="00B97176">
              <w:rPr>
                <w:rFonts w:ascii="Times New Roman" w:eastAsia="Times New Roman" w:hAnsi="Times New Roman" w:cs="Times New Roman"/>
                <w:b/>
                <w:bCs/>
                <w:color w:val="000000"/>
                <w:sz w:val="20"/>
                <w:szCs w:val="20"/>
                <w:lang w:eastAsia="pl-PL"/>
              </w:rPr>
              <w:t xml:space="preserve"> służbowe</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b/>
                <w:bCs/>
                <w:color w:val="000000"/>
                <w:sz w:val="20"/>
                <w:szCs w:val="20"/>
              </w:rPr>
            </w:pPr>
            <w:r w:rsidRPr="00440F4D">
              <w:rPr>
                <w:rFonts w:ascii="Times New Roman" w:hAnsi="Times New Roman" w:cs="Times New Roman"/>
                <w:b/>
                <w:bCs/>
                <w:color w:val="000000"/>
                <w:sz w:val="20"/>
                <w:szCs w:val="20"/>
              </w:rPr>
              <w:t>16 645,74</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b/>
                <w:color w:val="000000"/>
                <w:sz w:val="20"/>
                <w:szCs w:val="20"/>
              </w:rPr>
            </w:pPr>
            <w:r w:rsidRPr="00653FC0">
              <w:rPr>
                <w:rFonts w:ascii="Times New Roman" w:hAnsi="Times New Roman" w:cs="Times New Roman"/>
                <w:b/>
                <w:color w:val="000000"/>
                <w:sz w:val="20"/>
                <w:szCs w:val="20"/>
              </w:rPr>
              <w:t>0,51%</w:t>
            </w:r>
          </w:p>
        </w:tc>
      </w:tr>
      <w:tr w:rsidR="00653FC0" w:rsidRPr="00B97176" w:rsidTr="00653FC0">
        <w:trPr>
          <w:trHeight w:val="5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7.</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pozostałe koszty</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b/>
                <w:bCs/>
                <w:color w:val="000000"/>
                <w:sz w:val="20"/>
                <w:szCs w:val="20"/>
              </w:rPr>
            </w:pPr>
            <w:r w:rsidRPr="00440F4D">
              <w:rPr>
                <w:rFonts w:ascii="Times New Roman" w:hAnsi="Times New Roman" w:cs="Times New Roman"/>
                <w:b/>
                <w:bCs/>
                <w:color w:val="000000"/>
                <w:sz w:val="20"/>
                <w:szCs w:val="20"/>
              </w:rPr>
              <w:t>16 681,47</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b/>
                <w:color w:val="000000"/>
                <w:sz w:val="20"/>
                <w:szCs w:val="20"/>
              </w:rPr>
            </w:pPr>
            <w:r w:rsidRPr="00653FC0">
              <w:rPr>
                <w:rFonts w:ascii="Times New Roman" w:hAnsi="Times New Roman" w:cs="Times New Roman"/>
                <w:b/>
                <w:color w:val="000000"/>
                <w:sz w:val="20"/>
                <w:szCs w:val="20"/>
              </w:rPr>
              <w:t>0,51%</w:t>
            </w:r>
          </w:p>
        </w:tc>
      </w:tr>
      <w:tr w:rsidR="00653FC0" w:rsidRPr="00B97176" w:rsidTr="00653FC0">
        <w:trPr>
          <w:trHeight w:val="5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jc w:val="center"/>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8.</w:t>
            </w:r>
          </w:p>
        </w:tc>
        <w:tc>
          <w:tcPr>
            <w:tcW w:w="4100" w:type="dxa"/>
            <w:tcBorders>
              <w:top w:val="nil"/>
              <w:left w:val="nil"/>
              <w:bottom w:val="single" w:sz="4" w:space="0" w:color="auto"/>
              <w:right w:val="single" w:sz="4" w:space="0" w:color="auto"/>
            </w:tcBorders>
            <w:shd w:val="clear" w:color="auto" w:fill="auto"/>
            <w:noWrap/>
            <w:vAlign w:val="bottom"/>
            <w:hideMark/>
          </w:tcPr>
          <w:p w:rsidR="00653FC0" w:rsidRPr="00B97176" w:rsidRDefault="00653FC0" w:rsidP="00653FC0">
            <w:pPr>
              <w:spacing w:after="0" w:line="240" w:lineRule="auto"/>
              <w:rPr>
                <w:rFonts w:ascii="Times New Roman" w:eastAsia="Times New Roman" w:hAnsi="Times New Roman" w:cs="Times New Roman"/>
                <w:b/>
                <w:bCs/>
                <w:color w:val="000000"/>
                <w:sz w:val="20"/>
                <w:szCs w:val="20"/>
                <w:lang w:eastAsia="pl-PL"/>
              </w:rPr>
            </w:pPr>
            <w:r w:rsidRPr="00B97176">
              <w:rPr>
                <w:rFonts w:ascii="Times New Roman" w:eastAsia="Times New Roman" w:hAnsi="Times New Roman" w:cs="Times New Roman"/>
                <w:b/>
                <w:bCs/>
                <w:color w:val="000000"/>
                <w:sz w:val="20"/>
                <w:szCs w:val="20"/>
                <w:lang w:eastAsia="pl-PL"/>
              </w:rPr>
              <w:t>pozostałe koszty operacyjne</w:t>
            </w:r>
          </w:p>
        </w:tc>
        <w:tc>
          <w:tcPr>
            <w:tcW w:w="2140" w:type="dxa"/>
            <w:tcBorders>
              <w:top w:val="nil"/>
              <w:left w:val="nil"/>
              <w:bottom w:val="single" w:sz="4" w:space="0" w:color="auto"/>
              <w:right w:val="single" w:sz="4" w:space="0" w:color="auto"/>
            </w:tcBorders>
            <w:shd w:val="clear" w:color="auto" w:fill="auto"/>
            <w:noWrap/>
            <w:vAlign w:val="bottom"/>
            <w:hideMark/>
          </w:tcPr>
          <w:p w:rsidR="00653FC0" w:rsidRPr="00440F4D" w:rsidRDefault="00653FC0" w:rsidP="00653FC0">
            <w:pPr>
              <w:jc w:val="right"/>
              <w:rPr>
                <w:rFonts w:ascii="Times New Roman" w:hAnsi="Times New Roman" w:cs="Times New Roman"/>
                <w:b/>
                <w:bCs/>
                <w:color w:val="000000"/>
                <w:sz w:val="20"/>
                <w:szCs w:val="20"/>
              </w:rPr>
            </w:pPr>
            <w:r w:rsidRPr="00440F4D">
              <w:rPr>
                <w:rFonts w:ascii="Times New Roman" w:hAnsi="Times New Roman" w:cs="Times New Roman"/>
                <w:b/>
                <w:bCs/>
                <w:color w:val="000000"/>
                <w:sz w:val="20"/>
                <w:szCs w:val="20"/>
              </w:rPr>
              <w:t>32 538,65</w:t>
            </w:r>
          </w:p>
        </w:tc>
        <w:tc>
          <w:tcPr>
            <w:tcW w:w="2092" w:type="dxa"/>
            <w:tcBorders>
              <w:top w:val="nil"/>
              <w:left w:val="nil"/>
              <w:bottom w:val="single" w:sz="4" w:space="0" w:color="auto"/>
              <w:right w:val="single" w:sz="4" w:space="0" w:color="auto"/>
            </w:tcBorders>
            <w:vAlign w:val="bottom"/>
          </w:tcPr>
          <w:p w:rsidR="00653FC0" w:rsidRPr="00653FC0" w:rsidRDefault="00653FC0">
            <w:pPr>
              <w:jc w:val="right"/>
              <w:rPr>
                <w:rFonts w:ascii="Times New Roman" w:hAnsi="Times New Roman" w:cs="Times New Roman"/>
                <w:b/>
                <w:color w:val="000000"/>
                <w:sz w:val="20"/>
                <w:szCs w:val="20"/>
              </w:rPr>
            </w:pPr>
            <w:r w:rsidRPr="00653FC0">
              <w:rPr>
                <w:rFonts w:ascii="Times New Roman" w:hAnsi="Times New Roman" w:cs="Times New Roman"/>
                <w:b/>
                <w:color w:val="000000"/>
                <w:sz w:val="20"/>
                <w:szCs w:val="20"/>
              </w:rPr>
              <w:t>0,99%</w:t>
            </w:r>
          </w:p>
        </w:tc>
      </w:tr>
    </w:tbl>
    <w:p w:rsidR="00EF34D4" w:rsidRDefault="00EF34D4" w:rsidP="007B4604">
      <w:pPr>
        <w:jc w:val="both"/>
        <w:rPr>
          <w:rFonts w:ascii="Times New Roman" w:hAnsi="Times New Roman"/>
          <w:sz w:val="24"/>
          <w:szCs w:val="24"/>
        </w:rPr>
      </w:pPr>
    </w:p>
    <w:p w:rsidR="00930363" w:rsidRDefault="007B4604" w:rsidP="00930363">
      <w:pPr>
        <w:pStyle w:val="Akapitzlist1"/>
        <w:ind w:left="0"/>
        <w:jc w:val="both"/>
        <w:rPr>
          <w:rFonts w:ascii="Times New Roman" w:hAnsi="Times New Roman"/>
          <w:sz w:val="24"/>
          <w:szCs w:val="24"/>
        </w:rPr>
      </w:pPr>
      <w:r>
        <w:rPr>
          <w:rFonts w:ascii="Times New Roman" w:hAnsi="Times New Roman"/>
          <w:sz w:val="24"/>
          <w:szCs w:val="24"/>
        </w:rPr>
        <w:t>W strukturze kosztów</w:t>
      </w:r>
      <w:r w:rsidR="00A160AB">
        <w:rPr>
          <w:rFonts w:ascii="Times New Roman" w:hAnsi="Times New Roman"/>
          <w:sz w:val="24"/>
          <w:szCs w:val="24"/>
        </w:rPr>
        <w:t xml:space="preserve"> jednostki </w:t>
      </w:r>
      <w:r>
        <w:rPr>
          <w:rFonts w:ascii="Times New Roman" w:hAnsi="Times New Roman"/>
          <w:sz w:val="24"/>
          <w:szCs w:val="24"/>
        </w:rPr>
        <w:t>dominują</w:t>
      </w:r>
      <w:r w:rsidR="00A160AB">
        <w:rPr>
          <w:rFonts w:ascii="Times New Roman" w:hAnsi="Times New Roman"/>
          <w:sz w:val="24"/>
          <w:szCs w:val="24"/>
        </w:rPr>
        <w:t xml:space="preserve"> </w:t>
      </w:r>
      <w:r w:rsidR="00A160AB">
        <w:rPr>
          <w:rFonts w:ascii="Times New Roman" w:hAnsi="Times New Roman"/>
          <w:b/>
          <w:sz w:val="24"/>
          <w:szCs w:val="24"/>
        </w:rPr>
        <w:t>koszty osobowe</w:t>
      </w:r>
      <w:r w:rsidR="00A160AB">
        <w:rPr>
          <w:rFonts w:ascii="Times New Roman" w:hAnsi="Times New Roman"/>
          <w:sz w:val="24"/>
          <w:szCs w:val="24"/>
        </w:rPr>
        <w:t xml:space="preserve"> (wynagrodzenia z tytułu umów o pracę i pochodne od wynagrodzeń: składki na ubezpieczenie społeczne i fundusz pracy, fundusz socjalny, szkolenia, odzież robocza i inne świadczenia na rzecz pracowników, umowy zlecenia, umowy cywilno-prawne</w:t>
      </w:r>
      <w:r w:rsidR="00A160AB">
        <w:rPr>
          <w:rFonts w:ascii="Times New Roman" w:hAnsi="Times New Roman"/>
          <w:b/>
          <w:sz w:val="24"/>
          <w:szCs w:val="24"/>
        </w:rPr>
        <w:t xml:space="preserve">), stanowią one </w:t>
      </w:r>
      <w:r w:rsidR="00653FC0">
        <w:rPr>
          <w:rFonts w:ascii="Times New Roman" w:hAnsi="Times New Roman"/>
          <w:b/>
          <w:sz w:val="24"/>
          <w:szCs w:val="24"/>
        </w:rPr>
        <w:t>52,41</w:t>
      </w:r>
      <w:r w:rsidR="00A160AB">
        <w:rPr>
          <w:rFonts w:ascii="Times New Roman" w:hAnsi="Times New Roman"/>
          <w:b/>
          <w:sz w:val="24"/>
          <w:szCs w:val="24"/>
        </w:rPr>
        <w:t xml:space="preserve"> % wszystkich kosztów</w:t>
      </w:r>
      <w:r w:rsidR="00930363">
        <w:rPr>
          <w:rFonts w:ascii="Times New Roman" w:hAnsi="Times New Roman"/>
          <w:sz w:val="24"/>
          <w:szCs w:val="24"/>
        </w:rPr>
        <w:t xml:space="preserve">. Poziom tych kosztów wzrósł w stosunku do roku poprzedniego o kwotę </w:t>
      </w:r>
      <w:r w:rsidR="00A160AB">
        <w:rPr>
          <w:rFonts w:ascii="Times New Roman" w:hAnsi="Times New Roman"/>
          <w:sz w:val="24"/>
          <w:szCs w:val="24"/>
        </w:rPr>
        <w:t xml:space="preserve"> </w:t>
      </w:r>
      <w:r w:rsidR="00F95209">
        <w:rPr>
          <w:rFonts w:ascii="Times New Roman" w:hAnsi="Times New Roman"/>
          <w:sz w:val="24"/>
          <w:szCs w:val="24"/>
        </w:rPr>
        <w:t>138 925,99</w:t>
      </w:r>
      <w:r w:rsidR="00930363">
        <w:rPr>
          <w:rFonts w:ascii="Times New Roman" w:hAnsi="Times New Roman"/>
          <w:sz w:val="24"/>
          <w:szCs w:val="24"/>
        </w:rPr>
        <w:t xml:space="preserve"> tj. o </w:t>
      </w:r>
      <w:r w:rsidR="00F95209">
        <w:rPr>
          <w:rFonts w:ascii="Times New Roman" w:hAnsi="Times New Roman"/>
          <w:sz w:val="24"/>
          <w:szCs w:val="24"/>
        </w:rPr>
        <w:t>11,34</w:t>
      </w:r>
      <w:r w:rsidR="00930363">
        <w:rPr>
          <w:rFonts w:ascii="Times New Roman" w:hAnsi="Times New Roman"/>
          <w:sz w:val="24"/>
          <w:szCs w:val="24"/>
        </w:rPr>
        <w:t>%.</w:t>
      </w:r>
    </w:p>
    <w:p w:rsidR="001C1389" w:rsidRDefault="00A160AB" w:rsidP="005C101E">
      <w:pPr>
        <w:jc w:val="both"/>
        <w:rPr>
          <w:rFonts w:ascii="Times New Roman" w:hAnsi="Times New Roman"/>
          <w:sz w:val="24"/>
          <w:szCs w:val="24"/>
        </w:rPr>
      </w:pPr>
      <w:r>
        <w:rPr>
          <w:rFonts w:ascii="Times New Roman" w:hAnsi="Times New Roman"/>
          <w:sz w:val="24"/>
          <w:szCs w:val="24"/>
        </w:rPr>
        <w:t>Wysoki udział kosztów osobowych w podmiotach leczniczych wynika ze specyfiki prowadzonej działalności, zasoby ludzkie stanowi wysoko wykwalifikowana kadra medyczna, co w naturalny sposób generuje wysoki</w:t>
      </w:r>
      <w:r w:rsidR="008F7AC9">
        <w:rPr>
          <w:rFonts w:ascii="Times New Roman" w:hAnsi="Times New Roman"/>
          <w:sz w:val="24"/>
          <w:szCs w:val="24"/>
        </w:rPr>
        <w:t>e</w:t>
      </w:r>
      <w:r>
        <w:rPr>
          <w:rFonts w:ascii="Times New Roman" w:hAnsi="Times New Roman"/>
          <w:sz w:val="24"/>
          <w:szCs w:val="24"/>
        </w:rPr>
        <w:t xml:space="preserve"> koszt</w:t>
      </w:r>
      <w:r w:rsidR="008F7AC9">
        <w:rPr>
          <w:rFonts w:ascii="Times New Roman" w:hAnsi="Times New Roman"/>
          <w:sz w:val="24"/>
          <w:szCs w:val="24"/>
        </w:rPr>
        <w:t>y</w:t>
      </w:r>
      <w:r>
        <w:rPr>
          <w:rFonts w:ascii="Times New Roman" w:hAnsi="Times New Roman"/>
          <w:sz w:val="24"/>
          <w:szCs w:val="24"/>
        </w:rPr>
        <w:t xml:space="preserve"> </w:t>
      </w:r>
      <w:r w:rsidR="008F7AC9">
        <w:rPr>
          <w:rFonts w:ascii="Times New Roman" w:hAnsi="Times New Roman"/>
          <w:sz w:val="24"/>
          <w:szCs w:val="24"/>
        </w:rPr>
        <w:t>ich</w:t>
      </w:r>
      <w:r>
        <w:rPr>
          <w:rFonts w:ascii="Times New Roman" w:hAnsi="Times New Roman"/>
          <w:sz w:val="24"/>
          <w:szCs w:val="24"/>
        </w:rPr>
        <w:t xml:space="preserve"> wykorzystania. SP ZOZ </w:t>
      </w:r>
      <w:r w:rsidR="008F7AC9">
        <w:rPr>
          <w:rFonts w:ascii="Times New Roman" w:hAnsi="Times New Roman"/>
          <w:sz w:val="24"/>
          <w:szCs w:val="24"/>
        </w:rPr>
        <w:t xml:space="preserve">w Wińsku </w:t>
      </w:r>
      <w:r>
        <w:rPr>
          <w:rFonts w:ascii="Times New Roman" w:hAnsi="Times New Roman"/>
          <w:sz w:val="24"/>
          <w:szCs w:val="24"/>
        </w:rPr>
        <w:t xml:space="preserve">zatrudnia lekarzy w ramach </w:t>
      </w:r>
      <w:r w:rsidR="008F7AC9">
        <w:rPr>
          <w:rFonts w:ascii="Times New Roman" w:hAnsi="Times New Roman"/>
          <w:sz w:val="24"/>
          <w:szCs w:val="24"/>
        </w:rPr>
        <w:t xml:space="preserve">kontraktów a badania diagnostyczne zleca podmiotom zewnętrznym. </w:t>
      </w:r>
      <w:r>
        <w:rPr>
          <w:rFonts w:ascii="Times New Roman" w:hAnsi="Times New Roman"/>
          <w:sz w:val="24"/>
          <w:szCs w:val="24"/>
        </w:rPr>
        <w:t xml:space="preserve">Skutkiem tych działań koszty zmienne zapewnienia niezbędnych usług towarzyszących procesowi leczenia stają się kosztami </w:t>
      </w:r>
      <w:r>
        <w:rPr>
          <w:rFonts w:ascii="Times New Roman" w:hAnsi="Times New Roman"/>
          <w:b/>
          <w:sz w:val="24"/>
          <w:szCs w:val="24"/>
        </w:rPr>
        <w:t xml:space="preserve">usług obcych </w:t>
      </w:r>
      <w:r>
        <w:rPr>
          <w:rFonts w:ascii="Times New Roman" w:hAnsi="Times New Roman"/>
          <w:sz w:val="24"/>
          <w:szCs w:val="24"/>
        </w:rPr>
        <w:t xml:space="preserve">nie obciążając bezpośrednio kosztów wynagrodzeń. Stanowią one </w:t>
      </w:r>
      <w:r w:rsidR="00653FC0">
        <w:rPr>
          <w:rFonts w:ascii="Times New Roman" w:hAnsi="Times New Roman"/>
          <w:sz w:val="24"/>
          <w:szCs w:val="24"/>
        </w:rPr>
        <w:t>38,57</w:t>
      </w:r>
      <w:r>
        <w:rPr>
          <w:rFonts w:ascii="Times New Roman" w:hAnsi="Times New Roman"/>
          <w:sz w:val="24"/>
          <w:szCs w:val="24"/>
        </w:rPr>
        <w:t xml:space="preserve"> % w strukturze kosztów. </w:t>
      </w:r>
      <w:r w:rsidR="00704BCC">
        <w:rPr>
          <w:rFonts w:ascii="Times New Roman" w:hAnsi="Times New Roman"/>
          <w:sz w:val="24"/>
          <w:szCs w:val="24"/>
        </w:rPr>
        <w:t xml:space="preserve">Ich poziom </w:t>
      </w:r>
      <w:r w:rsidR="00653FC0">
        <w:rPr>
          <w:rFonts w:ascii="Times New Roman" w:hAnsi="Times New Roman"/>
          <w:sz w:val="24"/>
          <w:szCs w:val="24"/>
        </w:rPr>
        <w:t>wzrósł</w:t>
      </w:r>
      <w:r w:rsidR="002E73CA">
        <w:rPr>
          <w:rFonts w:ascii="Times New Roman" w:hAnsi="Times New Roman"/>
          <w:sz w:val="24"/>
          <w:szCs w:val="24"/>
        </w:rPr>
        <w:t xml:space="preserve"> w stosunku do roku poprzedniego o </w:t>
      </w:r>
      <w:r w:rsidR="00653FC0">
        <w:rPr>
          <w:rFonts w:ascii="Times New Roman" w:hAnsi="Times New Roman"/>
          <w:sz w:val="24"/>
          <w:szCs w:val="24"/>
        </w:rPr>
        <w:t>34,66</w:t>
      </w:r>
      <w:r w:rsidR="002E73CA">
        <w:rPr>
          <w:rFonts w:ascii="Times New Roman" w:hAnsi="Times New Roman"/>
          <w:sz w:val="24"/>
          <w:szCs w:val="24"/>
        </w:rPr>
        <w:t xml:space="preserve"> %, co wynikało z faktu </w:t>
      </w:r>
      <w:r w:rsidR="00653FC0">
        <w:rPr>
          <w:rFonts w:ascii="Times New Roman" w:hAnsi="Times New Roman"/>
          <w:sz w:val="24"/>
          <w:szCs w:val="24"/>
        </w:rPr>
        <w:t>realizacji remontów w kwocie 121 973,81 zł</w:t>
      </w:r>
      <w:r w:rsidR="00B06A19">
        <w:rPr>
          <w:rFonts w:ascii="Times New Roman" w:hAnsi="Times New Roman"/>
          <w:sz w:val="24"/>
          <w:szCs w:val="24"/>
        </w:rPr>
        <w:t xml:space="preserve"> </w:t>
      </w:r>
      <w:r w:rsidR="00653FC0">
        <w:rPr>
          <w:rFonts w:ascii="Times New Roman" w:hAnsi="Times New Roman"/>
          <w:sz w:val="24"/>
          <w:szCs w:val="24"/>
        </w:rPr>
        <w:t xml:space="preserve">( w roku poprzednim  7 500,00 zł) </w:t>
      </w:r>
      <w:r w:rsidR="00B06A19">
        <w:rPr>
          <w:rFonts w:ascii="Times New Roman" w:hAnsi="Times New Roman"/>
          <w:sz w:val="24"/>
          <w:szCs w:val="24"/>
        </w:rPr>
        <w:t xml:space="preserve">oraz </w:t>
      </w:r>
      <w:r w:rsidR="00653FC0">
        <w:rPr>
          <w:rFonts w:ascii="Times New Roman" w:hAnsi="Times New Roman"/>
          <w:sz w:val="24"/>
          <w:szCs w:val="24"/>
        </w:rPr>
        <w:t xml:space="preserve">wyższych o 21,11 % </w:t>
      </w:r>
      <w:r w:rsidR="00B06A19">
        <w:rPr>
          <w:rFonts w:ascii="Times New Roman" w:hAnsi="Times New Roman"/>
          <w:sz w:val="24"/>
          <w:szCs w:val="24"/>
        </w:rPr>
        <w:t xml:space="preserve">kosztów </w:t>
      </w:r>
      <w:r w:rsidR="00653FC0">
        <w:rPr>
          <w:rFonts w:ascii="Times New Roman" w:hAnsi="Times New Roman"/>
          <w:sz w:val="24"/>
          <w:szCs w:val="24"/>
        </w:rPr>
        <w:t xml:space="preserve">usług </w:t>
      </w:r>
      <w:r w:rsidR="00B06A19">
        <w:rPr>
          <w:rFonts w:ascii="Times New Roman" w:hAnsi="Times New Roman"/>
          <w:sz w:val="24"/>
          <w:szCs w:val="24"/>
        </w:rPr>
        <w:t>medycznych</w:t>
      </w:r>
      <w:r w:rsidR="00653FC0">
        <w:rPr>
          <w:rFonts w:ascii="Times New Roman" w:hAnsi="Times New Roman"/>
          <w:sz w:val="24"/>
          <w:szCs w:val="24"/>
        </w:rPr>
        <w:t>, w tym badań diagnostycznych i kontraktów lekarskich</w:t>
      </w:r>
      <w:r w:rsidR="001C1389">
        <w:rPr>
          <w:rFonts w:ascii="Times New Roman" w:hAnsi="Times New Roman"/>
          <w:sz w:val="24"/>
          <w:szCs w:val="24"/>
        </w:rPr>
        <w:t>.</w:t>
      </w:r>
    </w:p>
    <w:p w:rsidR="00930363" w:rsidRDefault="005C101E" w:rsidP="005C101E">
      <w:pPr>
        <w:jc w:val="both"/>
        <w:rPr>
          <w:rFonts w:ascii="Times New Roman" w:hAnsi="Times New Roman"/>
          <w:sz w:val="24"/>
          <w:szCs w:val="24"/>
        </w:rPr>
      </w:pPr>
      <w:r>
        <w:rPr>
          <w:rFonts w:ascii="Times New Roman" w:hAnsi="Times New Roman"/>
          <w:sz w:val="24"/>
          <w:szCs w:val="24"/>
        </w:rPr>
        <w:t xml:space="preserve">Odnotowano </w:t>
      </w:r>
      <w:r w:rsidR="006B4D80">
        <w:rPr>
          <w:rFonts w:ascii="Times New Roman" w:hAnsi="Times New Roman"/>
          <w:sz w:val="24"/>
          <w:szCs w:val="24"/>
        </w:rPr>
        <w:t>również wzrost</w:t>
      </w:r>
      <w:r>
        <w:rPr>
          <w:rFonts w:ascii="Times New Roman" w:hAnsi="Times New Roman"/>
          <w:sz w:val="24"/>
          <w:szCs w:val="24"/>
        </w:rPr>
        <w:t xml:space="preserve"> </w:t>
      </w:r>
      <w:r w:rsidR="00930363">
        <w:rPr>
          <w:rFonts w:ascii="Times New Roman" w:hAnsi="Times New Roman"/>
          <w:sz w:val="24"/>
          <w:szCs w:val="24"/>
        </w:rPr>
        <w:t xml:space="preserve">kosztów zużycia materiałów i energii o </w:t>
      </w:r>
      <w:r w:rsidR="006B4D80">
        <w:rPr>
          <w:rFonts w:ascii="Times New Roman" w:hAnsi="Times New Roman"/>
          <w:sz w:val="24"/>
          <w:szCs w:val="24"/>
        </w:rPr>
        <w:t xml:space="preserve">16,93 % </w:t>
      </w:r>
      <w:r w:rsidR="00930363">
        <w:rPr>
          <w:rFonts w:ascii="Times New Roman" w:hAnsi="Times New Roman"/>
          <w:sz w:val="24"/>
          <w:szCs w:val="24"/>
        </w:rPr>
        <w:t xml:space="preserve"> zł w stosunku do roku poprzedniego</w:t>
      </w:r>
      <w:r w:rsidR="006B4D80">
        <w:rPr>
          <w:rFonts w:ascii="Times New Roman" w:hAnsi="Times New Roman"/>
          <w:sz w:val="24"/>
          <w:szCs w:val="24"/>
        </w:rPr>
        <w:t xml:space="preserve"> oraz pozostałych kosztów o 31,95 </w:t>
      </w:r>
      <w:r w:rsidR="00E54206">
        <w:rPr>
          <w:rFonts w:ascii="Times New Roman" w:hAnsi="Times New Roman"/>
          <w:sz w:val="24"/>
          <w:szCs w:val="24"/>
        </w:rPr>
        <w:t>%.</w:t>
      </w:r>
      <w:r w:rsidR="006B4D80">
        <w:rPr>
          <w:rFonts w:ascii="Times New Roman" w:hAnsi="Times New Roman"/>
          <w:sz w:val="24"/>
          <w:szCs w:val="24"/>
        </w:rPr>
        <w:t>ł.</w:t>
      </w:r>
    </w:p>
    <w:p w:rsidR="006B4D80" w:rsidRDefault="006B4D80" w:rsidP="005C101E">
      <w:pPr>
        <w:jc w:val="both"/>
        <w:rPr>
          <w:rFonts w:ascii="Times New Roman" w:hAnsi="Times New Roman"/>
          <w:sz w:val="24"/>
          <w:szCs w:val="24"/>
        </w:rPr>
      </w:pPr>
      <w:r>
        <w:rPr>
          <w:rFonts w:ascii="Times New Roman" w:hAnsi="Times New Roman"/>
          <w:sz w:val="24"/>
          <w:szCs w:val="24"/>
        </w:rPr>
        <w:t>Koszty amortyzacji kształtowa</w:t>
      </w:r>
      <w:r w:rsidR="00294AE7">
        <w:rPr>
          <w:rFonts w:ascii="Times New Roman" w:hAnsi="Times New Roman"/>
          <w:sz w:val="24"/>
          <w:szCs w:val="24"/>
        </w:rPr>
        <w:t>ł</w:t>
      </w:r>
      <w:r>
        <w:rPr>
          <w:rFonts w:ascii="Times New Roman" w:hAnsi="Times New Roman"/>
          <w:sz w:val="24"/>
          <w:szCs w:val="24"/>
        </w:rPr>
        <w:t>y się na poziomie roku poprzedniego.</w:t>
      </w:r>
    </w:p>
    <w:p w:rsidR="00930363" w:rsidRDefault="00930363" w:rsidP="0040520F">
      <w:pPr>
        <w:pStyle w:val="Akapitzlist1"/>
        <w:ind w:left="0"/>
        <w:jc w:val="both"/>
        <w:rPr>
          <w:rFonts w:ascii="Times New Roman" w:hAnsi="Times New Roman"/>
          <w:sz w:val="24"/>
          <w:szCs w:val="24"/>
        </w:rPr>
      </w:pPr>
    </w:p>
    <w:p w:rsidR="00E54206" w:rsidRDefault="00E54206" w:rsidP="0040520F">
      <w:pPr>
        <w:pStyle w:val="Akapitzlist1"/>
        <w:ind w:left="0"/>
        <w:jc w:val="both"/>
        <w:rPr>
          <w:rFonts w:ascii="Times New Roman" w:hAnsi="Times New Roman"/>
          <w:sz w:val="24"/>
          <w:szCs w:val="24"/>
        </w:rPr>
      </w:pPr>
    </w:p>
    <w:p w:rsidR="00E54206" w:rsidRDefault="00E54206" w:rsidP="0040520F">
      <w:pPr>
        <w:pStyle w:val="Akapitzlist1"/>
        <w:ind w:left="0"/>
        <w:jc w:val="both"/>
        <w:rPr>
          <w:rFonts w:ascii="Times New Roman" w:hAnsi="Times New Roman"/>
          <w:sz w:val="24"/>
          <w:szCs w:val="24"/>
        </w:rPr>
      </w:pPr>
    </w:p>
    <w:p w:rsidR="00E54206" w:rsidRDefault="00E54206" w:rsidP="0040520F">
      <w:pPr>
        <w:pStyle w:val="Akapitzlist1"/>
        <w:ind w:left="0"/>
        <w:jc w:val="both"/>
        <w:rPr>
          <w:rFonts w:ascii="Times New Roman" w:hAnsi="Times New Roman"/>
          <w:sz w:val="24"/>
          <w:szCs w:val="24"/>
        </w:rPr>
      </w:pPr>
    </w:p>
    <w:p w:rsidR="00E54206" w:rsidRDefault="00E54206" w:rsidP="0040520F">
      <w:pPr>
        <w:pStyle w:val="Akapitzlist1"/>
        <w:ind w:left="0"/>
        <w:jc w:val="both"/>
        <w:rPr>
          <w:rFonts w:ascii="Times New Roman" w:hAnsi="Times New Roman"/>
          <w:sz w:val="24"/>
          <w:szCs w:val="24"/>
        </w:rPr>
      </w:pPr>
    </w:p>
    <w:p w:rsidR="00A160AB" w:rsidRDefault="008F7AC9" w:rsidP="008F7AC9">
      <w:pPr>
        <w:pStyle w:val="Default"/>
        <w:numPr>
          <w:ilvl w:val="0"/>
          <w:numId w:val="9"/>
        </w:numPr>
        <w:spacing w:line="360" w:lineRule="auto"/>
        <w:rPr>
          <w:rFonts w:ascii="Times New Roman" w:hAnsi="Times New Roman" w:cs="Times New Roman"/>
          <w:b/>
          <w:bCs/>
        </w:rPr>
      </w:pPr>
      <w:r>
        <w:rPr>
          <w:rFonts w:ascii="Times New Roman" w:hAnsi="Times New Roman" w:cs="Times New Roman"/>
          <w:b/>
          <w:bCs/>
        </w:rPr>
        <w:lastRenderedPageBreak/>
        <w:t>Struktura należności i zobowiązań</w:t>
      </w:r>
    </w:p>
    <w:p w:rsidR="00A160AB" w:rsidRDefault="00A160AB" w:rsidP="00A40B4F">
      <w:pPr>
        <w:pStyle w:val="Default"/>
        <w:spacing w:line="360" w:lineRule="auto"/>
        <w:rPr>
          <w:rFonts w:ascii="Times New Roman" w:hAnsi="Times New Roman" w:cs="Times New Roman"/>
          <w:b/>
          <w:bCs/>
        </w:rPr>
      </w:pPr>
    </w:p>
    <w:tbl>
      <w:tblPr>
        <w:tblW w:w="9040" w:type="dxa"/>
        <w:tblInd w:w="53" w:type="dxa"/>
        <w:tblCellMar>
          <w:left w:w="70" w:type="dxa"/>
          <w:right w:w="70" w:type="dxa"/>
        </w:tblCellMar>
        <w:tblLook w:val="04A0"/>
      </w:tblPr>
      <w:tblGrid>
        <w:gridCol w:w="760"/>
        <w:gridCol w:w="4100"/>
        <w:gridCol w:w="2140"/>
        <w:gridCol w:w="2040"/>
      </w:tblGrid>
      <w:tr w:rsidR="008F7AC9" w:rsidRPr="008F7AC9" w:rsidTr="003D4CBC">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8F7AC9" w:rsidRPr="008F7AC9" w:rsidRDefault="008F7AC9" w:rsidP="008F7AC9">
            <w:pPr>
              <w:spacing w:after="0" w:line="240" w:lineRule="auto"/>
              <w:jc w:val="center"/>
              <w:rPr>
                <w:rFonts w:ascii="Times New Roman" w:eastAsia="Times New Roman" w:hAnsi="Times New Roman" w:cs="Times New Roman"/>
                <w:b/>
                <w:bCs/>
                <w:color w:val="000000"/>
                <w:sz w:val="20"/>
                <w:szCs w:val="20"/>
                <w:lang w:eastAsia="pl-PL"/>
              </w:rPr>
            </w:pPr>
            <w:r w:rsidRPr="008F7AC9">
              <w:rPr>
                <w:rFonts w:ascii="Times New Roman" w:eastAsia="Times New Roman" w:hAnsi="Times New Roman" w:cs="Times New Roman"/>
                <w:b/>
                <w:bCs/>
                <w:color w:val="000000"/>
                <w:sz w:val="20"/>
                <w:szCs w:val="20"/>
                <w:lang w:eastAsia="pl-PL"/>
              </w:rPr>
              <w:t>LP.</w:t>
            </w:r>
          </w:p>
        </w:tc>
        <w:tc>
          <w:tcPr>
            <w:tcW w:w="4100" w:type="dxa"/>
            <w:tcBorders>
              <w:top w:val="single" w:sz="4" w:space="0" w:color="auto"/>
              <w:left w:val="nil"/>
              <w:bottom w:val="single" w:sz="4" w:space="0" w:color="auto"/>
              <w:right w:val="single" w:sz="4" w:space="0" w:color="auto"/>
            </w:tcBorders>
            <w:shd w:val="clear" w:color="auto" w:fill="FFC000"/>
            <w:noWrap/>
            <w:vAlign w:val="center"/>
            <w:hideMark/>
          </w:tcPr>
          <w:p w:rsidR="008F7AC9" w:rsidRPr="008F7AC9" w:rsidRDefault="008F7AC9" w:rsidP="008F7AC9">
            <w:pPr>
              <w:spacing w:after="0" w:line="240" w:lineRule="auto"/>
              <w:jc w:val="center"/>
              <w:rPr>
                <w:rFonts w:ascii="Times New Roman" w:eastAsia="Times New Roman" w:hAnsi="Times New Roman" w:cs="Times New Roman"/>
                <w:b/>
                <w:bCs/>
                <w:color w:val="000000"/>
                <w:sz w:val="20"/>
                <w:szCs w:val="20"/>
                <w:lang w:eastAsia="pl-PL"/>
              </w:rPr>
            </w:pPr>
            <w:r w:rsidRPr="008F7AC9">
              <w:rPr>
                <w:rFonts w:ascii="Times New Roman" w:eastAsia="Times New Roman" w:hAnsi="Times New Roman" w:cs="Times New Roman"/>
                <w:b/>
                <w:bCs/>
                <w:color w:val="000000"/>
                <w:sz w:val="20"/>
                <w:szCs w:val="20"/>
                <w:lang w:eastAsia="pl-PL"/>
              </w:rPr>
              <w:t>WYSZCZEGÓLNIENIE</w:t>
            </w:r>
          </w:p>
        </w:tc>
        <w:tc>
          <w:tcPr>
            <w:tcW w:w="2140" w:type="dxa"/>
            <w:tcBorders>
              <w:top w:val="single" w:sz="4" w:space="0" w:color="auto"/>
              <w:left w:val="nil"/>
              <w:bottom w:val="single" w:sz="4" w:space="0" w:color="auto"/>
              <w:right w:val="single" w:sz="4" w:space="0" w:color="auto"/>
            </w:tcBorders>
            <w:shd w:val="clear" w:color="auto" w:fill="FFC000"/>
            <w:noWrap/>
            <w:vAlign w:val="center"/>
            <w:hideMark/>
          </w:tcPr>
          <w:p w:rsidR="008F7AC9" w:rsidRPr="008F7AC9" w:rsidRDefault="008F7AC9" w:rsidP="008F7AC9">
            <w:pPr>
              <w:spacing w:after="0" w:line="240" w:lineRule="auto"/>
              <w:jc w:val="center"/>
              <w:rPr>
                <w:rFonts w:ascii="Times New Roman" w:eastAsia="Times New Roman" w:hAnsi="Times New Roman" w:cs="Times New Roman"/>
                <w:b/>
                <w:bCs/>
                <w:color w:val="000000"/>
                <w:sz w:val="20"/>
                <w:szCs w:val="20"/>
                <w:lang w:eastAsia="pl-PL"/>
              </w:rPr>
            </w:pPr>
            <w:r w:rsidRPr="008F7AC9">
              <w:rPr>
                <w:rFonts w:ascii="Times New Roman" w:eastAsia="Times New Roman" w:hAnsi="Times New Roman" w:cs="Times New Roman"/>
                <w:b/>
                <w:bCs/>
                <w:color w:val="000000"/>
                <w:sz w:val="20"/>
                <w:szCs w:val="20"/>
                <w:lang w:eastAsia="pl-PL"/>
              </w:rPr>
              <w:t>KWOTA</w:t>
            </w:r>
          </w:p>
        </w:tc>
        <w:tc>
          <w:tcPr>
            <w:tcW w:w="2040" w:type="dxa"/>
            <w:tcBorders>
              <w:top w:val="single" w:sz="4" w:space="0" w:color="auto"/>
              <w:left w:val="nil"/>
              <w:bottom w:val="nil"/>
              <w:right w:val="single" w:sz="4" w:space="0" w:color="auto"/>
            </w:tcBorders>
            <w:shd w:val="clear" w:color="auto" w:fill="FFC000"/>
            <w:noWrap/>
            <w:vAlign w:val="center"/>
            <w:hideMark/>
          </w:tcPr>
          <w:p w:rsidR="008F7AC9" w:rsidRPr="008F7AC9" w:rsidRDefault="008F7AC9" w:rsidP="008F7AC9">
            <w:pPr>
              <w:spacing w:after="0" w:line="240" w:lineRule="auto"/>
              <w:jc w:val="center"/>
              <w:rPr>
                <w:rFonts w:ascii="Times New Roman" w:eastAsia="Times New Roman" w:hAnsi="Times New Roman" w:cs="Times New Roman"/>
                <w:b/>
                <w:bCs/>
                <w:color w:val="000000"/>
                <w:sz w:val="20"/>
                <w:szCs w:val="20"/>
                <w:lang w:eastAsia="pl-PL"/>
              </w:rPr>
            </w:pPr>
            <w:r w:rsidRPr="008F7AC9">
              <w:rPr>
                <w:rFonts w:ascii="Times New Roman" w:eastAsia="Times New Roman" w:hAnsi="Times New Roman" w:cs="Times New Roman"/>
                <w:b/>
                <w:bCs/>
                <w:color w:val="000000"/>
                <w:sz w:val="20"/>
                <w:szCs w:val="20"/>
                <w:lang w:eastAsia="pl-PL"/>
              </w:rPr>
              <w:t>STRUKTURA W %</w:t>
            </w:r>
          </w:p>
        </w:tc>
      </w:tr>
      <w:tr w:rsidR="00294AE7" w:rsidRPr="008F7AC9" w:rsidTr="003D4CBC">
        <w:trPr>
          <w:trHeight w:val="570"/>
        </w:trPr>
        <w:tc>
          <w:tcPr>
            <w:tcW w:w="760" w:type="dxa"/>
            <w:tcBorders>
              <w:top w:val="nil"/>
              <w:left w:val="single" w:sz="4" w:space="0" w:color="auto"/>
              <w:bottom w:val="single" w:sz="4" w:space="0" w:color="auto"/>
              <w:right w:val="single" w:sz="4" w:space="0" w:color="auto"/>
            </w:tcBorders>
            <w:shd w:val="clear" w:color="auto" w:fill="92D050"/>
            <w:noWrap/>
            <w:vAlign w:val="center"/>
            <w:hideMark/>
          </w:tcPr>
          <w:p w:rsidR="00294AE7" w:rsidRPr="003739B0" w:rsidRDefault="00294AE7" w:rsidP="0091540C">
            <w:pPr>
              <w:spacing w:after="0" w:line="240" w:lineRule="auto"/>
              <w:jc w:val="center"/>
              <w:rPr>
                <w:rFonts w:ascii="Times New Roman" w:eastAsia="Times New Roman" w:hAnsi="Times New Roman" w:cs="Times New Roman"/>
                <w:b/>
                <w:bCs/>
                <w:i/>
                <w:iCs/>
                <w:color w:val="000000"/>
                <w:sz w:val="20"/>
                <w:szCs w:val="20"/>
                <w:lang w:eastAsia="pl-PL"/>
              </w:rPr>
            </w:pPr>
            <w:r w:rsidRPr="003739B0">
              <w:rPr>
                <w:rFonts w:ascii="Times New Roman" w:eastAsia="Times New Roman" w:hAnsi="Times New Roman" w:cs="Times New Roman"/>
                <w:b/>
                <w:bCs/>
                <w:i/>
                <w:iCs/>
                <w:color w:val="000000"/>
                <w:sz w:val="20"/>
                <w:szCs w:val="20"/>
                <w:lang w:eastAsia="pl-PL"/>
              </w:rPr>
              <w:t> </w:t>
            </w:r>
          </w:p>
        </w:tc>
        <w:tc>
          <w:tcPr>
            <w:tcW w:w="4100" w:type="dxa"/>
            <w:tcBorders>
              <w:top w:val="nil"/>
              <w:left w:val="nil"/>
              <w:bottom w:val="single" w:sz="4" w:space="0" w:color="auto"/>
              <w:right w:val="single" w:sz="4" w:space="0" w:color="auto"/>
            </w:tcBorders>
            <w:shd w:val="clear" w:color="auto" w:fill="92D050"/>
            <w:noWrap/>
            <w:vAlign w:val="center"/>
            <w:hideMark/>
          </w:tcPr>
          <w:p w:rsidR="00294AE7" w:rsidRPr="003739B0" w:rsidRDefault="00294AE7" w:rsidP="0091540C">
            <w:pPr>
              <w:spacing w:after="0" w:line="240" w:lineRule="auto"/>
              <w:rPr>
                <w:rFonts w:ascii="Times New Roman" w:eastAsia="Times New Roman" w:hAnsi="Times New Roman" w:cs="Times New Roman"/>
                <w:b/>
                <w:bCs/>
                <w:i/>
                <w:iCs/>
                <w:color w:val="000000"/>
                <w:sz w:val="20"/>
                <w:szCs w:val="20"/>
                <w:lang w:eastAsia="pl-PL"/>
              </w:rPr>
            </w:pPr>
            <w:r w:rsidRPr="003739B0">
              <w:rPr>
                <w:rFonts w:ascii="Times New Roman" w:eastAsia="Times New Roman" w:hAnsi="Times New Roman" w:cs="Times New Roman"/>
                <w:b/>
                <w:bCs/>
                <w:i/>
                <w:iCs/>
                <w:color w:val="000000"/>
                <w:sz w:val="20"/>
                <w:szCs w:val="20"/>
                <w:lang w:eastAsia="pl-PL"/>
              </w:rPr>
              <w:t>NALEŻNOŚCI OGÓŁEM, w tym:</w:t>
            </w:r>
          </w:p>
        </w:tc>
        <w:tc>
          <w:tcPr>
            <w:tcW w:w="2140" w:type="dxa"/>
            <w:tcBorders>
              <w:top w:val="nil"/>
              <w:left w:val="nil"/>
              <w:bottom w:val="single" w:sz="4" w:space="0" w:color="auto"/>
              <w:right w:val="single" w:sz="4" w:space="0" w:color="auto"/>
            </w:tcBorders>
            <w:shd w:val="clear" w:color="auto" w:fill="92D050"/>
            <w:noWrap/>
            <w:vAlign w:val="center"/>
            <w:hideMark/>
          </w:tcPr>
          <w:p w:rsidR="00294AE7" w:rsidRPr="00454386" w:rsidRDefault="00294AE7" w:rsidP="00B46C13">
            <w:pPr>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227 701,31</w:t>
            </w:r>
          </w:p>
        </w:tc>
        <w:tc>
          <w:tcPr>
            <w:tcW w:w="2040" w:type="dxa"/>
            <w:tcBorders>
              <w:top w:val="single" w:sz="4" w:space="0" w:color="auto"/>
              <w:left w:val="nil"/>
              <w:bottom w:val="single" w:sz="4" w:space="0" w:color="auto"/>
              <w:right w:val="single" w:sz="4" w:space="0" w:color="auto"/>
            </w:tcBorders>
            <w:shd w:val="clear" w:color="auto" w:fill="92D050"/>
            <w:noWrap/>
            <w:vAlign w:val="center"/>
            <w:hideMark/>
          </w:tcPr>
          <w:p w:rsidR="00294AE7" w:rsidRPr="00454386" w:rsidRDefault="00294AE7" w:rsidP="00B46C13">
            <w:pPr>
              <w:jc w:val="right"/>
              <w:rPr>
                <w:rFonts w:ascii="Times New Roman" w:hAnsi="Times New Roman" w:cs="Times New Roman"/>
                <w:b/>
                <w:bCs/>
                <w:i/>
                <w:iCs/>
                <w:color w:val="000000"/>
                <w:sz w:val="20"/>
                <w:szCs w:val="20"/>
              </w:rPr>
            </w:pPr>
            <w:r w:rsidRPr="00454386">
              <w:rPr>
                <w:rFonts w:ascii="Times New Roman" w:hAnsi="Times New Roman" w:cs="Times New Roman"/>
                <w:b/>
                <w:bCs/>
                <w:i/>
                <w:iCs/>
                <w:color w:val="000000"/>
                <w:sz w:val="20"/>
                <w:szCs w:val="20"/>
              </w:rPr>
              <w:t>100,00</w:t>
            </w:r>
          </w:p>
        </w:tc>
      </w:tr>
      <w:tr w:rsidR="00294AE7" w:rsidRPr="008F7AC9" w:rsidTr="003D4CBC">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94AE7" w:rsidRPr="003739B0" w:rsidRDefault="00294AE7" w:rsidP="0091540C">
            <w:pPr>
              <w:spacing w:after="0" w:line="240" w:lineRule="auto"/>
              <w:jc w:val="center"/>
              <w:rPr>
                <w:rFonts w:ascii="Times New Roman" w:eastAsia="Times New Roman" w:hAnsi="Times New Roman" w:cs="Times New Roman"/>
                <w:color w:val="000000"/>
                <w:sz w:val="20"/>
                <w:szCs w:val="20"/>
                <w:lang w:eastAsia="pl-PL"/>
              </w:rPr>
            </w:pPr>
            <w:r w:rsidRPr="003739B0">
              <w:rPr>
                <w:rFonts w:ascii="Times New Roman" w:eastAsia="Times New Roman" w:hAnsi="Times New Roman" w:cs="Times New Roman"/>
                <w:color w:val="000000"/>
                <w:sz w:val="20"/>
                <w:szCs w:val="20"/>
                <w:lang w:eastAsia="pl-PL"/>
              </w:rPr>
              <w:t>1.</w:t>
            </w:r>
          </w:p>
        </w:tc>
        <w:tc>
          <w:tcPr>
            <w:tcW w:w="4100" w:type="dxa"/>
            <w:tcBorders>
              <w:top w:val="nil"/>
              <w:left w:val="nil"/>
              <w:bottom w:val="single" w:sz="4" w:space="0" w:color="auto"/>
              <w:right w:val="single" w:sz="4" w:space="0" w:color="auto"/>
            </w:tcBorders>
            <w:shd w:val="clear" w:color="auto" w:fill="auto"/>
            <w:noWrap/>
            <w:vAlign w:val="bottom"/>
            <w:hideMark/>
          </w:tcPr>
          <w:p w:rsidR="00294AE7" w:rsidRPr="003739B0" w:rsidRDefault="00294AE7" w:rsidP="0091540C">
            <w:pPr>
              <w:spacing w:after="0" w:line="240" w:lineRule="auto"/>
              <w:rPr>
                <w:rFonts w:ascii="Times New Roman" w:eastAsia="Times New Roman" w:hAnsi="Times New Roman" w:cs="Times New Roman"/>
                <w:color w:val="000000"/>
                <w:sz w:val="20"/>
                <w:szCs w:val="20"/>
                <w:lang w:eastAsia="pl-PL"/>
              </w:rPr>
            </w:pPr>
            <w:r w:rsidRPr="003739B0">
              <w:rPr>
                <w:rFonts w:ascii="Times New Roman" w:eastAsia="Times New Roman" w:hAnsi="Times New Roman" w:cs="Times New Roman"/>
                <w:color w:val="000000"/>
                <w:sz w:val="20"/>
                <w:szCs w:val="20"/>
                <w:lang w:eastAsia="pl-PL"/>
              </w:rPr>
              <w:t>należności z NFZ</w:t>
            </w:r>
          </w:p>
        </w:tc>
        <w:tc>
          <w:tcPr>
            <w:tcW w:w="2140" w:type="dxa"/>
            <w:tcBorders>
              <w:top w:val="nil"/>
              <w:left w:val="nil"/>
              <w:bottom w:val="single" w:sz="4" w:space="0" w:color="auto"/>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222 701,31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97,80</w:t>
            </w:r>
          </w:p>
        </w:tc>
      </w:tr>
      <w:tr w:rsidR="00294AE7" w:rsidRPr="008F7AC9" w:rsidTr="003D4CBC">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AE7" w:rsidRPr="003739B0" w:rsidRDefault="00294AE7" w:rsidP="0091540C">
            <w:pPr>
              <w:spacing w:after="0" w:line="240" w:lineRule="auto"/>
              <w:jc w:val="center"/>
              <w:rPr>
                <w:rFonts w:ascii="Times New Roman" w:eastAsia="Times New Roman" w:hAnsi="Times New Roman" w:cs="Times New Roman"/>
                <w:color w:val="000000"/>
                <w:sz w:val="20"/>
                <w:szCs w:val="20"/>
                <w:lang w:eastAsia="pl-PL"/>
              </w:rPr>
            </w:pPr>
            <w:r w:rsidRPr="003739B0">
              <w:rPr>
                <w:rFonts w:ascii="Times New Roman" w:eastAsia="Times New Roman" w:hAnsi="Times New Roman" w:cs="Times New Roman"/>
                <w:color w:val="000000"/>
                <w:sz w:val="20"/>
                <w:szCs w:val="20"/>
                <w:lang w:eastAsia="pl-PL"/>
              </w:rPr>
              <w:t>2.</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294AE7" w:rsidRPr="003739B0" w:rsidRDefault="00294AE7" w:rsidP="0091540C">
            <w:pPr>
              <w:spacing w:after="0" w:line="240" w:lineRule="auto"/>
              <w:rPr>
                <w:rFonts w:ascii="Times New Roman" w:eastAsia="Times New Roman" w:hAnsi="Times New Roman" w:cs="Times New Roman"/>
                <w:color w:val="000000"/>
                <w:sz w:val="20"/>
                <w:szCs w:val="20"/>
                <w:lang w:eastAsia="pl-PL"/>
              </w:rPr>
            </w:pPr>
            <w:r w:rsidRPr="003739B0">
              <w:rPr>
                <w:rFonts w:ascii="Times New Roman" w:eastAsia="Times New Roman" w:hAnsi="Times New Roman" w:cs="Times New Roman"/>
                <w:color w:val="000000"/>
                <w:sz w:val="20"/>
                <w:szCs w:val="20"/>
                <w:lang w:eastAsia="pl-PL"/>
              </w:rPr>
              <w:t>należności od budżetów</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sidRPr="00454386">
              <w:rPr>
                <w:rFonts w:ascii="Times New Roman" w:hAnsi="Times New Roman" w:cs="Times New Roman"/>
                <w:color w:val="000000"/>
                <w:sz w:val="20"/>
                <w:szCs w:val="20"/>
              </w:rPr>
              <w:t>0,00</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sidRPr="00454386">
              <w:rPr>
                <w:rFonts w:ascii="Times New Roman" w:hAnsi="Times New Roman" w:cs="Times New Roman"/>
                <w:color w:val="000000"/>
                <w:sz w:val="20"/>
                <w:szCs w:val="20"/>
              </w:rPr>
              <w:t>0,00</w:t>
            </w:r>
          </w:p>
        </w:tc>
      </w:tr>
      <w:tr w:rsidR="00294AE7" w:rsidRPr="008F7AC9" w:rsidTr="003D4CBC">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AE7" w:rsidRPr="003739B0" w:rsidRDefault="00294AE7" w:rsidP="0091540C">
            <w:pPr>
              <w:spacing w:after="0" w:line="240" w:lineRule="auto"/>
              <w:jc w:val="center"/>
              <w:rPr>
                <w:rFonts w:ascii="Times New Roman" w:eastAsia="Times New Roman" w:hAnsi="Times New Roman" w:cs="Times New Roman"/>
                <w:color w:val="000000"/>
                <w:sz w:val="20"/>
                <w:szCs w:val="20"/>
                <w:lang w:eastAsia="pl-PL"/>
              </w:rPr>
            </w:pPr>
            <w:r w:rsidRPr="003739B0">
              <w:rPr>
                <w:rFonts w:ascii="Times New Roman" w:eastAsia="Times New Roman" w:hAnsi="Times New Roman" w:cs="Times New Roman"/>
                <w:color w:val="000000"/>
                <w:sz w:val="20"/>
                <w:szCs w:val="20"/>
                <w:lang w:eastAsia="pl-PL"/>
              </w:rPr>
              <w:t>3.</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294AE7" w:rsidRPr="003739B0" w:rsidRDefault="00294AE7" w:rsidP="0091540C">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należności po</w:t>
            </w:r>
            <w:r w:rsidRPr="003739B0">
              <w:rPr>
                <w:rFonts w:ascii="Times New Roman" w:eastAsia="Times New Roman" w:hAnsi="Times New Roman" w:cs="Times New Roman"/>
                <w:color w:val="000000"/>
                <w:sz w:val="20"/>
                <w:szCs w:val="20"/>
                <w:lang w:eastAsia="pl-PL"/>
              </w:rPr>
              <w:t>z</w:t>
            </w:r>
            <w:r>
              <w:rPr>
                <w:rFonts w:ascii="Times New Roman" w:eastAsia="Times New Roman" w:hAnsi="Times New Roman" w:cs="Times New Roman"/>
                <w:color w:val="000000"/>
                <w:sz w:val="20"/>
                <w:szCs w:val="20"/>
                <w:lang w:eastAsia="pl-PL"/>
              </w:rPr>
              <w:t>o</w:t>
            </w:r>
            <w:r w:rsidRPr="003739B0">
              <w:rPr>
                <w:rFonts w:ascii="Times New Roman" w:eastAsia="Times New Roman" w:hAnsi="Times New Roman" w:cs="Times New Roman"/>
                <w:color w:val="000000"/>
                <w:sz w:val="20"/>
                <w:szCs w:val="20"/>
                <w:lang w:eastAsia="pl-PL"/>
              </w:rPr>
              <w:t>stałe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5 000,00</w:t>
            </w:r>
          </w:p>
        </w:tc>
        <w:tc>
          <w:tcPr>
            <w:tcW w:w="2040" w:type="dxa"/>
            <w:tcBorders>
              <w:top w:val="single" w:sz="4" w:space="0" w:color="auto"/>
              <w:left w:val="single" w:sz="4" w:space="0" w:color="auto"/>
              <w:bottom w:val="nil"/>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2,20</w:t>
            </w:r>
          </w:p>
        </w:tc>
      </w:tr>
      <w:tr w:rsidR="00294AE7" w:rsidRPr="008F7AC9" w:rsidTr="003D4CBC">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94AE7" w:rsidRPr="003739B0" w:rsidRDefault="00294AE7" w:rsidP="0091540C">
            <w:pPr>
              <w:spacing w:after="0" w:line="240" w:lineRule="auto"/>
              <w:jc w:val="center"/>
              <w:rPr>
                <w:rFonts w:ascii="Times New Roman" w:eastAsia="Times New Roman" w:hAnsi="Times New Roman" w:cs="Times New Roman"/>
                <w:b/>
                <w:bCs/>
                <w:i/>
                <w:iCs/>
                <w:color w:val="000000"/>
                <w:sz w:val="20"/>
                <w:szCs w:val="20"/>
                <w:lang w:eastAsia="pl-PL"/>
              </w:rPr>
            </w:pPr>
            <w:r w:rsidRPr="003739B0">
              <w:rPr>
                <w:rFonts w:ascii="Times New Roman" w:eastAsia="Times New Roman" w:hAnsi="Times New Roman" w:cs="Times New Roman"/>
                <w:b/>
                <w:bCs/>
                <w:i/>
                <w:iCs/>
                <w:color w:val="000000"/>
                <w:sz w:val="20"/>
                <w:szCs w:val="20"/>
                <w:lang w:eastAsia="pl-PL"/>
              </w:rPr>
              <w:t> </w:t>
            </w:r>
          </w:p>
        </w:tc>
        <w:tc>
          <w:tcPr>
            <w:tcW w:w="4100" w:type="dxa"/>
            <w:tcBorders>
              <w:top w:val="single" w:sz="4" w:space="0" w:color="auto"/>
              <w:left w:val="nil"/>
              <w:bottom w:val="single" w:sz="4" w:space="0" w:color="auto"/>
              <w:right w:val="single" w:sz="4" w:space="0" w:color="auto"/>
            </w:tcBorders>
            <w:shd w:val="clear" w:color="auto" w:fill="92D050"/>
            <w:noWrap/>
            <w:vAlign w:val="bottom"/>
            <w:hideMark/>
          </w:tcPr>
          <w:p w:rsidR="00294AE7" w:rsidRPr="003739B0" w:rsidRDefault="00294AE7" w:rsidP="0091540C">
            <w:pPr>
              <w:spacing w:after="0" w:line="240" w:lineRule="auto"/>
              <w:rPr>
                <w:rFonts w:ascii="Times New Roman" w:eastAsia="Times New Roman" w:hAnsi="Times New Roman" w:cs="Times New Roman"/>
                <w:b/>
                <w:bCs/>
                <w:i/>
                <w:iCs/>
                <w:color w:val="000000"/>
                <w:sz w:val="20"/>
                <w:szCs w:val="20"/>
                <w:lang w:eastAsia="pl-PL"/>
              </w:rPr>
            </w:pPr>
            <w:r w:rsidRPr="003739B0">
              <w:rPr>
                <w:rFonts w:ascii="Times New Roman" w:eastAsia="Times New Roman" w:hAnsi="Times New Roman" w:cs="Times New Roman"/>
                <w:b/>
                <w:bCs/>
                <w:i/>
                <w:iCs/>
                <w:color w:val="000000"/>
                <w:sz w:val="20"/>
                <w:szCs w:val="20"/>
                <w:lang w:eastAsia="pl-PL"/>
              </w:rPr>
              <w:t>ŚRODKI PIENIĘŻNE, w tym:</w:t>
            </w:r>
          </w:p>
        </w:tc>
        <w:tc>
          <w:tcPr>
            <w:tcW w:w="2140" w:type="dxa"/>
            <w:tcBorders>
              <w:top w:val="single" w:sz="4" w:space="0" w:color="auto"/>
              <w:left w:val="nil"/>
              <w:bottom w:val="single" w:sz="4" w:space="0" w:color="auto"/>
              <w:right w:val="single" w:sz="4" w:space="0" w:color="auto"/>
            </w:tcBorders>
            <w:shd w:val="clear" w:color="auto" w:fill="92D050"/>
            <w:noWrap/>
            <w:vAlign w:val="center"/>
            <w:hideMark/>
          </w:tcPr>
          <w:p w:rsidR="00294AE7" w:rsidRPr="00454386" w:rsidRDefault="00294AE7" w:rsidP="00B46C13">
            <w:pPr>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72 771,72</w:t>
            </w:r>
          </w:p>
        </w:tc>
        <w:tc>
          <w:tcPr>
            <w:tcW w:w="2040" w:type="dxa"/>
            <w:tcBorders>
              <w:top w:val="single" w:sz="4" w:space="0" w:color="auto"/>
              <w:left w:val="nil"/>
              <w:bottom w:val="nil"/>
              <w:right w:val="single" w:sz="4" w:space="0" w:color="auto"/>
            </w:tcBorders>
            <w:shd w:val="clear" w:color="auto" w:fill="92D050"/>
            <w:noWrap/>
            <w:vAlign w:val="center"/>
            <w:hideMark/>
          </w:tcPr>
          <w:p w:rsidR="00294AE7" w:rsidRPr="00454386" w:rsidRDefault="00294AE7" w:rsidP="00B46C13">
            <w:pPr>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100,00</w:t>
            </w:r>
          </w:p>
        </w:tc>
      </w:tr>
      <w:tr w:rsidR="00294AE7" w:rsidRPr="008F7AC9" w:rsidTr="003D4CBC">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94AE7" w:rsidRPr="003739B0" w:rsidRDefault="00294AE7" w:rsidP="0091540C">
            <w:pPr>
              <w:spacing w:after="0" w:line="240" w:lineRule="auto"/>
              <w:jc w:val="center"/>
              <w:rPr>
                <w:rFonts w:ascii="Times New Roman" w:eastAsia="Times New Roman" w:hAnsi="Times New Roman" w:cs="Times New Roman"/>
                <w:color w:val="000000"/>
                <w:sz w:val="20"/>
                <w:szCs w:val="20"/>
                <w:lang w:eastAsia="pl-PL"/>
              </w:rPr>
            </w:pPr>
            <w:r w:rsidRPr="003739B0">
              <w:rPr>
                <w:rFonts w:ascii="Times New Roman" w:eastAsia="Times New Roman" w:hAnsi="Times New Roman" w:cs="Times New Roman"/>
                <w:color w:val="000000"/>
                <w:sz w:val="20"/>
                <w:szCs w:val="20"/>
                <w:lang w:eastAsia="pl-PL"/>
              </w:rPr>
              <w:t>1.</w:t>
            </w:r>
          </w:p>
        </w:tc>
        <w:tc>
          <w:tcPr>
            <w:tcW w:w="4100" w:type="dxa"/>
            <w:tcBorders>
              <w:top w:val="nil"/>
              <w:left w:val="nil"/>
              <w:bottom w:val="single" w:sz="4" w:space="0" w:color="auto"/>
              <w:right w:val="single" w:sz="4" w:space="0" w:color="auto"/>
            </w:tcBorders>
            <w:shd w:val="clear" w:color="auto" w:fill="auto"/>
            <w:noWrap/>
            <w:vAlign w:val="bottom"/>
            <w:hideMark/>
          </w:tcPr>
          <w:p w:rsidR="00294AE7" w:rsidRPr="003739B0" w:rsidRDefault="00294AE7" w:rsidP="0091540C">
            <w:pPr>
              <w:spacing w:after="0" w:line="240" w:lineRule="auto"/>
              <w:rPr>
                <w:rFonts w:ascii="Times New Roman" w:eastAsia="Times New Roman" w:hAnsi="Times New Roman" w:cs="Times New Roman"/>
                <w:color w:val="000000"/>
                <w:sz w:val="20"/>
                <w:szCs w:val="20"/>
                <w:lang w:eastAsia="pl-PL"/>
              </w:rPr>
            </w:pPr>
            <w:r w:rsidRPr="003739B0">
              <w:rPr>
                <w:rFonts w:ascii="Times New Roman" w:eastAsia="Times New Roman" w:hAnsi="Times New Roman" w:cs="Times New Roman"/>
                <w:color w:val="000000"/>
                <w:sz w:val="20"/>
                <w:szCs w:val="20"/>
                <w:lang w:eastAsia="pl-PL"/>
              </w:rPr>
              <w:t>środki na rachunku bieżącym</w:t>
            </w:r>
          </w:p>
        </w:tc>
        <w:tc>
          <w:tcPr>
            <w:tcW w:w="2140" w:type="dxa"/>
            <w:tcBorders>
              <w:top w:val="nil"/>
              <w:left w:val="nil"/>
              <w:bottom w:val="single" w:sz="4" w:space="0" w:color="auto"/>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72 539,20</w:t>
            </w:r>
          </w:p>
        </w:tc>
        <w:tc>
          <w:tcPr>
            <w:tcW w:w="2040" w:type="dxa"/>
            <w:tcBorders>
              <w:top w:val="single" w:sz="4" w:space="0" w:color="auto"/>
              <w:left w:val="nil"/>
              <w:bottom w:val="nil"/>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99,67</w:t>
            </w:r>
          </w:p>
        </w:tc>
      </w:tr>
      <w:tr w:rsidR="0091540C" w:rsidRPr="008F7AC9" w:rsidTr="003D4CBC">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1540C" w:rsidRPr="003739B0" w:rsidRDefault="0091540C" w:rsidP="0091540C">
            <w:pPr>
              <w:spacing w:after="0" w:line="240" w:lineRule="auto"/>
              <w:jc w:val="center"/>
              <w:rPr>
                <w:rFonts w:ascii="Times New Roman" w:eastAsia="Times New Roman" w:hAnsi="Times New Roman" w:cs="Times New Roman"/>
                <w:color w:val="000000"/>
                <w:sz w:val="20"/>
                <w:szCs w:val="20"/>
                <w:lang w:eastAsia="pl-PL"/>
              </w:rPr>
            </w:pPr>
            <w:r w:rsidRPr="003739B0">
              <w:rPr>
                <w:rFonts w:ascii="Times New Roman" w:eastAsia="Times New Roman" w:hAnsi="Times New Roman" w:cs="Times New Roman"/>
                <w:color w:val="000000"/>
                <w:sz w:val="20"/>
                <w:szCs w:val="20"/>
                <w:lang w:eastAsia="pl-PL"/>
              </w:rPr>
              <w:t>2.</w:t>
            </w:r>
          </w:p>
        </w:tc>
        <w:tc>
          <w:tcPr>
            <w:tcW w:w="4100" w:type="dxa"/>
            <w:tcBorders>
              <w:top w:val="nil"/>
              <w:left w:val="nil"/>
              <w:bottom w:val="single" w:sz="4" w:space="0" w:color="auto"/>
              <w:right w:val="single" w:sz="4" w:space="0" w:color="auto"/>
            </w:tcBorders>
            <w:shd w:val="clear" w:color="auto" w:fill="auto"/>
            <w:noWrap/>
            <w:vAlign w:val="bottom"/>
            <w:hideMark/>
          </w:tcPr>
          <w:p w:rsidR="0091540C" w:rsidRPr="003739B0" w:rsidRDefault="0091540C" w:rsidP="0091540C">
            <w:pPr>
              <w:spacing w:after="0" w:line="240" w:lineRule="auto"/>
              <w:rPr>
                <w:rFonts w:ascii="Times New Roman" w:eastAsia="Times New Roman" w:hAnsi="Times New Roman" w:cs="Times New Roman"/>
                <w:color w:val="000000"/>
                <w:sz w:val="20"/>
                <w:szCs w:val="20"/>
                <w:lang w:eastAsia="pl-PL"/>
              </w:rPr>
            </w:pPr>
            <w:r w:rsidRPr="003739B0">
              <w:rPr>
                <w:rFonts w:ascii="Times New Roman" w:eastAsia="Times New Roman" w:hAnsi="Times New Roman" w:cs="Times New Roman"/>
                <w:color w:val="000000"/>
                <w:sz w:val="20"/>
                <w:szCs w:val="20"/>
                <w:lang w:eastAsia="pl-PL"/>
              </w:rPr>
              <w:t xml:space="preserve">środki na rachunku </w:t>
            </w:r>
            <w:r>
              <w:rPr>
                <w:rFonts w:ascii="Times New Roman" w:eastAsia="Times New Roman" w:hAnsi="Times New Roman" w:cs="Times New Roman"/>
                <w:color w:val="000000"/>
                <w:sz w:val="20"/>
                <w:szCs w:val="20"/>
                <w:lang w:eastAsia="pl-PL"/>
              </w:rPr>
              <w:t>VAT</w:t>
            </w:r>
          </w:p>
        </w:tc>
        <w:tc>
          <w:tcPr>
            <w:tcW w:w="2140" w:type="dxa"/>
            <w:tcBorders>
              <w:top w:val="nil"/>
              <w:left w:val="nil"/>
              <w:bottom w:val="single" w:sz="4" w:space="0" w:color="auto"/>
              <w:right w:val="single" w:sz="4" w:space="0" w:color="auto"/>
            </w:tcBorders>
            <w:shd w:val="clear" w:color="auto" w:fill="auto"/>
            <w:noWrap/>
            <w:vAlign w:val="bottom"/>
            <w:hideMark/>
          </w:tcPr>
          <w:p w:rsidR="0091540C" w:rsidRPr="003739B0" w:rsidRDefault="003D4CBC" w:rsidP="0091540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0,00</w:t>
            </w:r>
          </w:p>
        </w:tc>
        <w:tc>
          <w:tcPr>
            <w:tcW w:w="2040" w:type="dxa"/>
            <w:tcBorders>
              <w:top w:val="single" w:sz="4" w:space="0" w:color="auto"/>
              <w:left w:val="nil"/>
              <w:bottom w:val="nil"/>
              <w:right w:val="single" w:sz="4" w:space="0" w:color="auto"/>
            </w:tcBorders>
            <w:shd w:val="clear" w:color="auto" w:fill="auto"/>
            <w:noWrap/>
            <w:vAlign w:val="bottom"/>
            <w:hideMark/>
          </w:tcPr>
          <w:p w:rsidR="0091540C" w:rsidRPr="003739B0" w:rsidRDefault="003D4CBC" w:rsidP="0091540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0,00</w:t>
            </w:r>
          </w:p>
        </w:tc>
      </w:tr>
      <w:tr w:rsidR="0091540C" w:rsidRPr="008F7AC9" w:rsidTr="003D4CBC">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91540C" w:rsidRPr="003739B0" w:rsidRDefault="003D4CBC" w:rsidP="0091540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4100" w:type="dxa"/>
            <w:tcBorders>
              <w:top w:val="nil"/>
              <w:left w:val="nil"/>
              <w:bottom w:val="single" w:sz="4" w:space="0" w:color="auto"/>
              <w:right w:val="single" w:sz="4" w:space="0" w:color="auto"/>
            </w:tcBorders>
            <w:shd w:val="clear" w:color="auto" w:fill="auto"/>
            <w:noWrap/>
            <w:vAlign w:val="bottom"/>
            <w:hideMark/>
          </w:tcPr>
          <w:p w:rsidR="0091540C" w:rsidRPr="003739B0" w:rsidRDefault="0091540C" w:rsidP="0091540C">
            <w:pPr>
              <w:spacing w:after="0" w:line="240" w:lineRule="auto"/>
              <w:rPr>
                <w:rFonts w:ascii="Times New Roman" w:eastAsia="Times New Roman" w:hAnsi="Times New Roman" w:cs="Times New Roman"/>
                <w:color w:val="000000"/>
                <w:sz w:val="20"/>
                <w:szCs w:val="20"/>
                <w:lang w:eastAsia="pl-PL"/>
              </w:rPr>
            </w:pPr>
            <w:r w:rsidRPr="003739B0">
              <w:rPr>
                <w:rFonts w:ascii="Times New Roman" w:eastAsia="Times New Roman" w:hAnsi="Times New Roman" w:cs="Times New Roman"/>
                <w:color w:val="000000"/>
                <w:sz w:val="20"/>
                <w:szCs w:val="20"/>
                <w:lang w:eastAsia="pl-PL"/>
              </w:rPr>
              <w:t>środki na rachunku ZFŚS</w:t>
            </w:r>
          </w:p>
        </w:tc>
        <w:tc>
          <w:tcPr>
            <w:tcW w:w="2140" w:type="dxa"/>
            <w:tcBorders>
              <w:top w:val="nil"/>
              <w:left w:val="nil"/>
              <w:bottom w:val="single" w:sz="4" w:space="0" w:color="auto"/>
              <w:right w:val="single" w:sz="4" w:space="0" w:color="auto"/>
            </w:tcBorders>
            <w:shd w:val="clear" w:color="auto" w:fill="auto"/>
            <w:noWrap/>
            <w:vAlign w:val="bottom"/>
            <w:hideMark/>
          </w:tcPr>
          <w:p w:rsidR="0091540C" w:rsidRPr="003739B0" w:rsidRDefault="00294AE7" w:rsidP="0091540C">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232,52</w:t>
            </w:r>
          </w:p>
        </w:tc>
        <w:tc>
          <w:tcPr>
            <w:tcW w:w="2040" w:type="dxa"/>
            <w:tcBorders>
              <w:top w:val="single" w:sz="4" w:space="0" w:color="auto"/>
              <w:left w:val="nil"/>
              <w:bottom w:val="nil"/>
              <w:right w:val="single" w:sz="4" w:space="0" w:color="auto"/>
            </w:tcBorders>
            <w:shd w:val="clear" w:color="auto" w:fill="auto"/>
            <w:noWrap/>
            <w:vAlign w:val="bottom"/>
            <w:hideMark/>
          </w:tcPr>
          <w:p w:rsidR="0091540C" w:rsidRPr="003739B0" w:rsidRDefault="00294AE7" w:rsidP="00294AE7">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w:t>
            </w:r>
            <w:r w:rsidR="003D4CBC">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33</w:t>
            </w:r>
          </w:p>
        </w:tc>
      </w:tr>
      <w:tr w:rsidR="00294AE7" w:rsidRPr="008F7AC9" w:rsidTr="003D4CBC">
        <w:trPr>
          <w:trHeight w:val="570"/>
        </w:trPr>
        <w:tc>
          <w:tcPr>
            <w:tcW w:w="760" w:type="dxa"/>
            <w:tcBorders>
              <w:top w:val="nil"/>
              <w:left w:val="single" w:sz="4" w:space="0" w:color="auto"/>
              <w:bottom w:val="single" w:sz="4" w:space="0" w:color="auto"/>
              <w:right w:val="single" w:sz="4" w:space="0" w:color="auto"/>
            </w:tcBorders>
            <w:shd w:val="clear" w:color="auto" w:fill="92D050"/>
            <w:noWrap/>
            <w:vAlign w:val="center"/>
            <w:hideMark/>
          </w:tcPr>
          <w:p w:rsidR="00294AE7" w:rsidRPr="006953DC" w:rsidRDefault="00294AE7" w:rsidP="00E314A1">
            <w:pPr>
              <w:spacing w:after="0" w:line="240" w:lineRule="auto"/>
              <w:jc w:val="center"/>
              <w:rPr>
                <w:rFonts w:ascii="Times New Roman" w:eastAsia="Times New Roman" w:hAnsi="Times New Roman" w:cs="Times New Roman"/>
                <w:b/>
                <w:bCs/>
                <w:i/>
                <w:iCs/>
                <w:color w:val="000000"/>
                <w:sz w:val="20"/>
                <w:szCs w:val="20"/>
                <w:lang w:eastAsia="pl-PL"/>
              </w:rPr>
            </w:pPr>
            <w:r w:rsidRPr="006953DC">
              <w:rPr>
                <w:rFonts w:ascii="Times New Roman" w:eastAsia="Times New Roman" w:hAnsi="Times New Roman" w:cs="Times New Roman"/>
                <w:b/>
                <w:bCs/>
                <w:i/>
                <w:iCs/>
                <w:color w:val="000000"/>
                <w:sz w:val="20"/>
                <w:szCs w:val="20"/>
                <w:lang w:eastAsia="pl-PL"/>
              </w:rPr>
              <w:t> </w:t>
            </w:r>
          </w:p>
        </w:tc>
        <w:tc>
          <w:tcPr>
            <w:tcW w:w="4100" w:type="dxa"/>
            <w:tcBorders>
              <w:top w:val="nil"/>
              <w:left w:val="nil"/>
              <w:bottom w:val="single" w:sz="4" w:space="0" w:color="auto"/>
              <w:right w:val="single" w:sz="4" w:space="0" w:color="auto"/>
            </w:tcBorders>
            <w:shd w:val="clear" w:color="auto" w:fill="92D050"/>
            <w:noWrap/>
            <w:vAlign w:val="center"/>
            <w:hideMark/>
          </w:tcPr>
          <w:p w:rsidR="00294AE7" w:rsidRPr="006953DC" w:rsidRDefault="00294AE7" w:rsidP="00E314A1">
            <w:pPr>
              <w:spacing w:after="0" w:line="240" w:lineRule="auto"/>
              <w:rPr>
                <w:rFonts w:ascii="Times New Roman" w:eastAsia="Times New Roman" w:hAnsi="Times New Roman" w:cs="Times New Roman"/>
                <w:b/>
                <w:bCs/>
                <w:i/>
                <w:iCs/>
                <w:color w:val="000000"/>
                <w:sz w:val="20"/>
                <w:szCs w:val="20"/>
                <w:lang w:eastAsia="pl-PL"/>
              </w:rPr>
            </w:pPr>
            <w:r w:rsidRPr="006953DC">
              <w:rPr>
                <w:rFonts w:ascii="Times New Roman" w:eastAsia="Times New Roman" w:hAnsi="Times New Roman" w:cs="Times New Roman"/>
                <w:b/>
                <w:bCs/>
                <w:i/>
                <w:iCs/>
                <w:color w:val="000000"/>
                <w:sz w:val="20"/>
                <w:szCs w:val="20"/>
                <w:lang w:eastAsia="pl-PL"/>
              </w:rPr>
              <w:t>ZOBOWIĄZANIA, w tym:</w:t>
            </w:r>
          </w:p>
        </w:tc>
        <w:tc>
          <w:tcPr>
            <w:tcW w:w="2140" w:type="dxa"/>
            <w:tcBorders>
              <w:top w:val="nil"/>
              <w:left w:val="nil"/>
              <w:bottom w:val="single" w:sz="4" w:space="0" w:color="auto"/>
              <w:right w:val="single" w:sz="4" w:space="0" w:color="auto"/>
            </w:tcBorders>
            <w:shd w:val="clear" w:color="auto" w:fill="92D050"/>
            <w:noWrap/>
            <w:vAlign w:val="center"/>
            <w:hideMark/>
          </w:tcPr>
          <w:p w:rsidR="00294AE7" w:rsidRPr="00454386" w:rsidRDefault="00294AE7" w:rsidP="00B46C13">
            <w:pPr>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51 838,88</w:t>
            </w:r>
          </w:p>
        </w:tc>
        <w:tc>
          <w:tcPr>
            <w:tcW w:w="2040" w:type="dxa"/>
            <w:tcBorders>
              <w:top w:val="single" w:sz="4" w:space="0" w:color="auto"/>
              <w:left w:val="nil"/>
              <w:bottom w:val="nil"/>
              <w:right w:val="single" w:sz="4" w:space="0" w:color="auto"/>
            </w:tcBorders>
            <w:shd w:val="clear" w:color="auto" w:fill="92D050"/>
            <w:noWrap/>
            <w:vAlign w:val="center"/>
            <w:hideMark/>
          </w:tcPr>
          <w:p w:rsidR="00294AE7" w:rsidRPr="00454386" w:rsidRDefault="00294AE7" w:rsidP="00B46C13">
            <w:pPr>
              <w:jc w:val="right"/>
              <w:rPr>
                <w:rFonts w:ascii="Times New Roman" w:hAnsi="Times New Roman" w:cs="Times New Roman"/>
                <w:b/>
                <w:bCs/>
                <w:i/>
                <w:iCs/>
                <w:color w:val="000000"/>
                <w:sz w:val="20"/>
                <w:szCs w:val="20"/>
              </w:rPr>
            </w:pPr>
            <w:r w:rsidRPr="00454386">
              <w:rPr>
                <w:rFonts w:ascii="Times New Roman" w:hAnsi="Times New Roman" w:cs="Times New Roman"/>
                <w:b/>
                <w:bCs/>
                <w:i/>
                <w:iCs/>
                <w:color w:val="000000"/>
                <w:sz w:val="20"/>
                <w:szCs w:val="20"/>
              </w:rPr>
              <w:t>100,00</w:t>
            </w:r>
          </w:p>
        </w:tc>
      </w:tr>
      <w:tr w:rsidR="00294AE7" w:rsidRPr="008F7AC9" w:rsidTr="003D4CBC">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94AE7" w:rsidRPr="006953DC" w:rsidRDefault="00294AE7" w:rsidP="00E314A1">
            <w:pPr>
              <w:spacing w:after="0" w:line="240" w:lineRule="auto"/>
              <w:jc w:val="center"/>
              <w:rPr>
                <w:rFonts w:ascii="Times New Roman" w:eastAsia="Times New Roman" w:hAnsi="Times New Roman" w:cs="Times New Roman"/>
                <w:color w:val="000000"/>
                <w:sz w:val="20"/>
                <w:szCs w:val="20"/>
                <w:lang w:eastAsia="pl-PL"/>
              </w:rPr>
            </w:pPr>
            <w:r w:rsidRPr="006953DC">
              <w:rPr>
                <w:rFonts w:ascii="Times New Roman" w:eastAsia="Times New Roman" w:hAnsi="Times New Roman" w:cs="Times New Roman"/>
                <w:color w:val="000000"/>
                <w:sz w:val="20"/>
                <w:szCs w:val="20"/>
                <w:lang w:eastAsia="pl-PL"/>
              </w:rPr>
              <w:t>1.</w:t>
            </w:r>
          </w:p>
        </w:tc>
        <w:tc>
          <w:tcPr>
            <w:tcW w:w="4100" w:type="dxa"/>
            <w:tcBorders>
              <w:top w:val="nil"/>
              <w:left w:val="nil"/>
              <w:bottom w:val="single" w:sz="4" w:space="0" w:color="auto"/>
              <w:right w:val="single" w:sz="4" w:space="0" w:color="auto"/>
            </w:tcBorders>
            <w:shd w:val="clear" w:color="auto" w:fill="auto"/>
            <w:noWrap/>
            <w:vAlign w:val="bottom"/>
            <w:hideMark/>
          </w:tcPr>
          <w:p w:rsidR="00294AE7" w:rsidRPr="006953DC" w:rsidRDefault="00294AE7" w:rsidP="00E314A1">
            <w:pPr>
              <w:spacing w:after="0" w:line="240" w:lineRule="auto"/>
              <w:rPr>
                <w:rFonts w:ascii="Times New Roman" w:eastAsia="Times New Roman" w:hAnsi="Times New Roman" w:cs="Times New Roman"/>
                <w:color w:val="000000"/>
                <w:sz w:val="20"/>
                <w:szCs w:val="20"/>
                <w:lang w:eastAsia="pl-PL"/>
              </w:rPr>
            </w:pPr>
            <w:r w:rsidRPr="006953DC">
              <w:rPr>
                <w:rFonts w:ascii="Times New Roman" w:eastAsia="Times New Roman" w:hAnsi="Times New Roman" w:cs="Times New Roman"/>
                <w:color w:val="000000"/>
                <w:sz w:val="20"/>
                <w:szCs w:val="20"/>
                <w:lang w:eastAsia="pl-PL"/>
              </w:rPr>
              <w:t>z tytułu dostaw i usług</w:t>
            </w:r>
          </w:p>
        </w:tc>
        <w:tc>
          <w:tcPr>
            <w:tcW w:w="2140" w:type="dxa"/>
            <w:tcBorders>
              <w:top w:val="nil"/>
              <w:left w:val="nil"/>
              <w:bottom w:val="single" w:sz="4" w:space="0" w:color="auto"/>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51 838,88</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94AE7" w:rsidRPr="008F7AC9" w:rsidTr="003D4CBC">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94AE7" w:rsidRPr="006953DC" w:rsidRDefault="00294AE7" w:rsidP="00E314A1">
            <w:pPr>
              <w:spacing w:after="0" w:line="240" w:lineRule="auto"/>
              <w:jc w:val="center"/>
              <w:rPr>
                <w:rFonts w:ascii="Times New Roman" w:eastAsia="Times New Roman" w:hAnsi="Times New Roman" w:cs="Times New Roman"/>
                <w:color w:val="000000"/>
                <w:sz w:val="20"/>
                <w:szCs w:val="20"/>
                <w:lang w:eastAsia="pl-PL"/>
              </w:rPr>
            </w:pPr>
            <w:r w:rsidRPr="006953DC">
              <w:rPr>
                <w:rFonts w:ascii="Times New Roman" w:eastAsia="Times New Roman" w:hAnsi="Times New Roman" w:cs="Times New Roman"/>
                <w:color w:val="000000"/>
                <w:sz w:val="20"/>
                <w:szCs w:val="20"/>
                <w:lang w:eastAsia="pl-PL"/>
              </w:rPr>
              <w:t>2.</w:t>
            </w:r>
          </w:p>
        </w:tc>
        <w:tc>
          <w:tcPr>
            <w:tcW w:w="4100" w:type="dxa"/>
            <w:tcBorders>
              <w:top w:val="nil"/>
              <w:left w:val="nil"/>
              <w:bottom w:val="single" w:sz="4" w:space="0" w:color="auto"/>
              <w:right w:val="single" w:sz="4" w:space="0" w:color="auto"/>
            </w:tcBorders>
            <w:shd w:val="clear" w:color="auto" w:fill="auto"/>
            <w:vAlign w:val="bottom"/>
            <w:hideMark/>
          </w:tcPr>
          <w:p w:rsidR="00294AE7" w:rsidRPr="006953DC" w:rsidRDefault="00294AE7" w:rsidP="00E314A1">
            <w:pPr>
              <w:spacing w:after="0" w:line="240" w:lineRule="auto"/>
              <w:rPr>
                <w:rFonts w:ascii="Times New Roman" w:eastAsia="Times New Roman" w:hAnsi="Times New Roman" w:cs="Times New Roman"/>
                <w:color w:val="000000"/>
                <w:sz w:val="20"/>
                <w:szCs w:val="20"/>
                <w:lang w:eastAsia="pl-PL"/>
              </w:rPr>
            </w:pPr>
            <w:r w:rsidRPr="006953DC">
              <w:rPr>
                <w:rFonts w:ascii="Times New Roman" w:eastAsia="Times New Roman" w:hAnsi="Times New Roman" w:cs="Times New Roman"/>
                <w:color w:val="000000"/>
                <w:sz w:val="20"/>
                <w:szCs w:val="20"/>
                <w:lang w:eastAsia="pl-PL"/>
              </w:rPr>
              <w:t>publiczno-prawne</w:t>
            </w:r>
          </w:p>
        </w:tc>
        <w:tc>
          <w:tcPr>
            <w:tcW w:w="2140" w:type="dxa"/>
            <w:tcBorders>
              <w:top w:val="nil"/>
              <w:left w:val="nil"/>
              <w:bottom w:val="single" w:sz="4" w:space="0" w:color="auto"/>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040" w:type="dxa"/>
            <w:tcBorders>
              <w:top w:val="nil"/>
              <w:left w:val="nil"/>
              <w:bottom w:val="single" w:sz="4" w:space="0" w:color="auto"/>
              <w:right w:val="single" w:sz="4" w:space="0" w:color="auto"/>
            </w:tcBorders>
            <w:shd w:val="clear" w:color="auto" w:fill="auto"/>
            <w:noWrap/>
            <w:vAlign w:val="center"/>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94AE7" w:rsidRPr="008F7AC9" w:rsidTr="003D4CBC">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94AE7" w:rsidRPr="006953DC" w:rsidRDefault="00294AE7" w:rsidP="00E314A1">
            <w:pPr>
              <w:spacing w:after="0" w:line="240" w:lineRule="auto"/>
              <w:jc w:val="center"/>
              <w:rPr>
                <w:rFonts w:ascii="Times New Roman" w:eastAsia="Times New Roman" w:hAnsi="Times New Roman" w:cs="Times New Roman"/>
                <w:color w:val="000000"/>
                <w:sz w:val="20"/>
                <w:szCs w:val="20"/>
                <w:lang w:eastAsia="pl-PL"/>
              </w:rPr>
            </w:pPr>
            <w:r w:rsidRPr="006953DC">
              <w:rPr>
                <w:rFonts w:ascii="Times New Roman" w:eastAsia="Times New Roman" w:hAnsi="Times New Roman" w:cs="Times New Roman"/>
                <w:color w:val="000000"/>
                <w:sz w:val="20"/>
                <w:szCs w:val="20"/>
                <w:lang w:eastAsia="pl-PL"/>
              </w:rPr>
              <w:t>2.1.</w:t>
            </w:r>
          </w:p>
        </w:tc>
        <w:tc>
          <w:tcPr>
            <w:tcW w:w="4100" w:type="dxa"/>
            <w:tcBorders>
              <w:top w:val="nil"/>
              <w:left w:val="nil"/>
              <w:bottom w:val="single" w:sz="4" w:space="0" w:color="auto"/>
              <w:right w:val="single" w:sz="4" w:space="0" w:color="auto"/>
            </w:tcBorders>
            <w:shd w:val="clear" w:color="auto" w:fill="auto"/>
            <w:noWrap/>
            <w:vAlign w:val="bottom"/>
            <w:hideMark/>
          </w:tcPr>
          <w:p w:rsidR="00294AE7" w:rsidRPr="006953DC" w:rsidRDefault="00294AE7" w:rsidP="00E314A1">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wobec Zakła</w:t>
            </w:r>
            <w:r w:rsidRPr="006953DC">
              <w:rPr>
                <w:rFonts w:ascii="Times New Roman" w:eastAsia="Times New Roman" w:hAnsi="Times New Roman" w:cs="Times New Roman"/>
                <w:color w:val="000000"/>
                <w:sz w:val="20"/>
                <w:szCs w:val="20"/>
                <w:lang w:eastAsia="pl-PL"/>
              </w:rPr>
              <w:t>du Ubezpieczeń Społecznych</w:t>
            </w:r>
          </w:p>
        </w:tc>
        <w:tc>
          <w:tcPr>
            <w:tcW w:w="2140" w:type="dxa"/>
            <w:tcBorders>
              <w:top w:val="nil"/>
              <w:left w:val="nil"/>
              <w:bottom w:val="single" w:sz="4" w:space="0" w:color="auto"/>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040" w:type="dxa"/>
            <w:tcBorders>
              <w:top w:val="nil"/>
              <w:left w:val="nil"/>
              <w:bottom w:val="single" w:sz="4" w:space="0" w:color="auto"/>
              <w:right w:val="single" w:sz="4" w:space="0" w:color="auto"/>
            </w:tcBorders>
            <w:shd w:val="clear" w:color="auto" w:fill="auto"/>
            <w:noWrap/>
            <w:vAlign w:val="center"/>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94AE7" w:rsidRPr="008F7AC9" w:rsidTr="003D4CBC">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94AE7" w:rsidRPr="006953DC" w:rsidRDefault="00294AE7" w:rsidP="00E314A1">
            <w:pPr>
              <w:spacing w:after="0" w:line="240" w:lineRule="auto"/>
              <w:jc w:val="center"/>
              <w:rPr>
                <w:rFonts w:ascii="Times New Roman" w:eastAsia="Times New Roman" w:hAnsi="Times New Roman" w:cs="Times New Roman"/>
                <w:color w:val="000000"/>
                <w:sz w:val="20"/>
                <w:szCs w:val="20"/>
                <w:lang w:eastAsia="pl-PL"/>
              </w:rPr>
            </w:pPr>
            <w:r w:rsidRPr="006953DC">
              <w:rPr>
                <w:rFonts w:ascii="Times New Roman" w:eastAsia="Times New Roman" w:hAnsi="Times New Roman" w:cs="Times New Roman"/>
                <w:color w:val="000000"/>
                <w:sz w:val="20"/>
                <w:szCs w:val="20"/>
                <w:lang w:eastAsia="pl-PL"/>
              </w:rPr>
              <w:t>2.2.</w:t>
            </w:r>
          </w:p>
        </w:tc>
        <w:tc>
          <w:tcPr>
            <w:tcW w:w="4100" w:type="dxa"/>
            <w:tcBorders>
              <w:top w:val="nil"/>
              <w:left w:val="nil"/>
              <w:bottom w:val="single" w:sz="4" w:space="0" w:color="auto"/>
              <w:right w:val="single" w:sz="4" w:space="0" w:color="auto"/>
            </w:tcBorders>
            <w:shd w:val="clear" w:color="auto" w:fill="auto"/>
            <w:vAlign w:val="bottom"/>
            <w:hideMark/>
          </w:tcPr>
          <w:p w:rsidR="00294AE7" w:rsidRPr="006953DC" w:rsidRDefault="00294AE7" w:rsidP="00E314A1">
            <w:pPr>
              <w:spacing w:after="0" w:line="240" w:lineRule="auto"/>
              <w:rPr>
                <w:rFonts w:ascii="Times New Roman" w:eastAsia="Times New Roman" w:hAnsi="Times New Roman" w:cs="Times New Roman"/>
                <w:color w:val="000000"/>
                <w:sz w:val="20"/>
                <w:szCs w:val="20"/>
                <w:lang w:eastAsia="pl-PL"/>
              </w:rPr>
            </w:pPr>
            <w:r w:rsidRPr="006953DC">
              <w:rPr>
                <w:rFonts w:ascii="Times New Roman" w:eastAsia="Times New Roman" w:hAnsi="Times New Roman" w:cs="Times New Roman"/>
                <w:color w:val="000000"/>
                <w:sz w:val="20"/>
                <w:szCs w:val="20"/>
                <w:lang w:eastAsia="pl-PL"/>
              </w:rPr>
              <w:t>* wobec urzędu skarbowego z tytułu podatku dochodowego od osób fizycznych</w:t>
            </w:r>
          </w:p>
        </w:tc>
        <w:tc>
          <w:tcPr>
            <w:tcW w:w="2140" w:type="dxa"/>
            <w:tcBorders>
              <w:top w:val="nil"/>
              <w:left w:val="nil"/>
              <w:bottom w:val="single" w:sz="4" w:space="0" w:color="auto"/>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040" w:type="dxa"/>
            <w:tcBorders>
              <w:top w:val="nil"/>
              <w:left w:val="nil"/>
              <w:bottom w:val="single" w:sz="4" w:space="0" w:color="auto"/>
              <w:right w:val="single" w:sz="4" w:space="0" w:color="auto"/>
            </w:tcBorders>
            <w:shd w:val="clear" w:color="auto" w:fill="auto"/>
            <w:noWrap/>
            <w:vAlign w:val="center"/>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94AE7" w:rsidRPr="008F7AC9" w:rsidTr="003D4CBC">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94AE7" w:rsidRPr="006953DC" w:rsidRDefault="00294AE7" w:rsidP="00E314A1">
            <w:pPr>
              <w:spacing w:after="0" w:line="240" w:lineRule="auto"/>
              <w:jc w:val="center"/>
              <w:rPr>
                <w:rFonts w:ascii="Times New Roman" w:eastAsia="Times New Roman" w:hAnsi="Times New Roman" w:cs="Times New Roman"/>
                <w:color w:val="000000"/>
                <w:sz w:val="20"/>
                <w:szCs w:val="20"/>
                <w:lang w:eastAsia="pl-PL"/>
              </w:rPr>
            </w:pPr>
            <w:r w:rsidRPr="006953DC">
              <w:rPr>
                <w:rFonts w:ascii="Times New Roman" w:eastAsia="Times New Roman" w:hAnsi="Times New Roman" w:cs="Times New Roman"/>
                <w:color w:val="000000"/>
                <w:sz w:val="20"/>
                <w:szCs w:val="20"/>
                <w:lang w:eastAsia="pl-PL"/>
              </w:rPr>
              <w:t>2.3.</w:t>
            </w:r>
          </w:p>
        </w:tc>
        <w:tc>
          <w:tcPr>
            <w:tcW w:w="4100" w:type="dxa"/>
            <w:tcBorders>
              <w:top w:val="nil"/>
              <w:left w:val="nil"/>
              <w:bottom w:val="single" w:sz="4" w:space="0" w:color="auto"/>
              <w:right w:val="single" w:sz="4" w:space="0" w:color="auto"/>
            </w:tcBorders>
            <w:shd w:val="clear" w:color="auto" w:fill="auto"/>
            <w:vAlign w:val="bottom"/>
            <w:hideMark/>
          </w:tcPr>
          <w:p w:rsidR="00294AE7" w:rsidRPr="006953DC" w:rsidRDefault="00294AE7" w:rsidP="00E314A1">
            <w:pPr>
              <w:spacing w:after="0" w:line="240" w:lineRule="auto"/>
              <w:rPr>
                <w:rFonts w:ascii="Times New Roman" w:eastAsia="Times New Roman" w:hAnsi="Times New Roman" w:cs="Times New Roman"/>
                <w:color w:val="000000"/>
                <w:sz w:val="20"/>
                <w:szCs w:val="20"/>
                <w:lang w:eastAsia="pl-PL"/>
              </w:rPr>
            </w:pPr>
            <w:r w:rsidRPr="006953DC">
              <w:rPr>
                <w:rFonts w:ascii="Times New Roman" w:eastAsia="Times New Roman" w:hAnsi="Times New Roman" w:cs="Times New Roman"/>
                <w:color w:val="000000"/>
                <w:sz w:val="20"/>
                <w:szCs w:val="20"/>
                <w:lang w:eastAsia="pl-PL"/>
              </w:rPr>
              <w:t>* wobec urzędu skarbowego z tytułu podatku od towarów i usług</w:t>
            </w:r>
          </w:p>
        </w:tc>
        <w:tc>
          <w:tcPr>
            <w:tcW w:w="2140" w:type="dxa"/>
            <w:tcBorders>
              <w:top w:val="nil"/>
              <w:left w:val="nil"/>
              <w:bottom w:val="single" w:sz="4" w:space="0" w:color="auto"/>
              <w:right w:val="single" w:sz="4" w:space="0" w:color="auto"/>
            </w:tcBorders>
            <w:shd w:val="clear" w:color="auto" w:fill="auto"/>
            <w:noWrap/>
            <w:vAlign w:val="bottom"/>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040" w:type="dxa"/>
            <w:tcBorders>
              <w:top w:val="nil"/>
              <w:left w:val="nil"/>
              <w:bottom w:val="single" w:sz="4" w:space="0" w:color="auto"/>
              <w:right w:val="single" w:sz="4" w:space="0" w:color="auto"/>
            </w:tcBorders>
            <w:shd w:val="clear" w:color="auto" w:fill="auto"/>
            <w:noWrap/>
            <w:vAlign w:val="center"/>
            <w:hideMark/>
          </w:tcPr>
          <w:p w:rsidR="00294AE7" w:rsidRPr="00454386" w:rsidRDefault="00294AE7" w:rsidP="00B46C13">
            <w:pPr>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8F7AC9" w:rsidRDefault="008F7AC9" w:rsidP="00A40B4F">
      <w:pPr>
        <w:pStyle w:val="Default"/>
        <w:spacing w:line="360" w:lineRule="auto"/>
        <w:rPr>
          <w:rFonts w:ascii="Times New Roman" w:hAnsi="Times New Roman" w:cs="Times New Roman"/>
          <w:b/>
          <w:bCs/>
        </w:rPr>
      </w:pPr>
    </w:p>
    <w:p w:rsidR="00CB19FD" w:rsidRDefault="00CB19FD" w:rsidP="007B4604">
      <w:pPr>
        <w:pStyle w:val="Default"/>
        <w:spacing w:line="360" w:lineRule="auto"/>
        <w:rPr>
          <w:rFonts w:ascii="Times New Roman" w:hAnsi="Times New Roman" w:cs="Times New Roman"/>
          <w:bCs/>
        </w:rPr>
      </w:pPr>
      <w:r>
        <w:rPr>
          <w:rFonts w:ascii="Times New Roman" w:hAnsi="Times New Roman" w:cs="Times New Roman"/>
          <w:bCs/>
        </w:rPr>
        <w:t xml:space="preserve">W strukturze należności </w:t>
      </w:r>
      <w:r w:rsidR="00014C81">
        <w:rPr>
          <w:rFonts w:ascii="Times New Roman" w:hAnsi="Times New Roman" w:cs="Times New Roman"/>
          <w:bCs/>
        </w:rPr>
        <w:t>9</w:t>
      </w:r>
      <w:r w:rsidR="00294AE7">
        <w:rPr>
          <w:rFonts w:ascii="Times New Roman" w:hAnsi="Times New Roman" w:cs="Times New Roman"/>
          <w:bCs/>
        </w:rPr>
        <w:t>7</w:t>
      </w:r>
      <w:r w:rsidR="00014C81">
        <w:rPr>
          <w:rFonts w:ascii="Times New Roman" w:hAnsi="Times New Roman" w:cs="Times New Roman"/>
          <w:bCs/>
        </w:rPr>
        <w:t>,</w:t>
      </w:r>
      <w:r w:rsidR="00294AE7">
        <w:rPr>
          <w:rFonts w:ascii="Times New Roman" w:hAnsi="Times New Roman" w:cs="Times New Roman"/>
          <w:bCs/>
        </w:rPr>
        <w:t>80</w:t>
      </w:r>
      <w:r>
        <w:rPr>
          <w:rFonts w:ascii="Times New Roman" w:hAnsi="Times New Roman" w:cs="Times New Roman"/>
          <w:bCs/>
        </w:rPr>
        <w:t xml:space="preserve"> % stanowią należności od Narodowego Funduszu Zdrowia z tytułu realizacji świadczeń zdrowotnych w ramach podpisanych umów.</w:t>
      </w:r>
    </w:p>
    <w:p w:rsidR="007B4604" w:rsidRDefault="00CB19FD" w:rsidP="007B4604">
      <w:pPr>
        <w:pStyle w:val="Default"/>
        <w:spacing w:line="360" w:lineRule="auto"/>
        <w:rPr>
          <w:rFonts w:ascii="Times New Roman" w:hAnsi="Times New Roman" w:cs="Times New Roman"/>
          <w:bCs/>
        </w:rPr>
      </w:pPr>
      <w:r>
        <w:rPr>
          <w:rFonts w:ascii="Times New Roman" w:hAnsi="Times New Roman" w:cs="Times New Roman"/>
          <w:bCs/>
        </w:rPr>
        <w:t xml:space="preserve">Na dzień 31 grudnia </w:t>
      </w:r>
      <w:r w:rsidR="0023779D">
        <w:rPr>
          <w:rFonts w:ascii="Times New Roman" w:hAnsi="Times New Roman" w:cs="Times New Roman"/>
          <w:bCs/>
        </w:rPr>
        <w:t>20</w:t>
      </w:r>
      <w:r w:rsidR="000542A4">
        <w:rPr>
          <w:rFonts w:ascii="Times New Roman" w:hAnsi="Times New Roman" w:cs="Times New Roman"/>
          <w:bCs/>
        </w:rPr>
        <w:t>2</w:t>
      </w:r>
      <w:r w:rsidR="00294AE7">
        <w:rPr>
          <w:rFonts w:ascii="Times New Roman" w:hAnsi="Times New Roman" w:cs="Times New Roman"/>
          <w:bCs/>
        </w:rPr>
        <w:t>1</w:t>
      </w:r>
      <w:r>
        <w:rPr>
          <w:rFonts w:ascii="Times New Roman" w:hAnsi="Times New Roman" w:cs="Times New Roman"/>
          <w:bCs/>
        </w:rPr>
        <w:t xml:space="preserve"> roku SP ZOZ nie posiadał wymagalnych należności, jak również wymagalnych zobowiązań. </w:t>
      </w:r>
    </w:p>
    <w:p w:rsidR="00CB19FD" w:rsidRDefault="00CB19FD" w:rsidP="007B4604">
      <w:pPr>
        <w:pStyle w:val="Default"/>
        <w:spacing w:line="360" w:lineRule="auto"/>
        <w:rPr>
          <w:rFonts w:ascii="Times New Roman" w:hAnsi="Times New Roman" w:cs="Times New Roman"/>
          <w:bCs/>
        </w:rPr>
      </w:pPr>
      <w:r>
        <w:rPr>
          <w:rFonts w:ascii="Times New Roman" w:hAnsi="Times New Roman" w:cs="Times New Roman"/>
          <w:bCs/>
        </w:rPr>
        <w:t xml:space="preserve">Zobowiązania </w:t>
      </w:r>
      <w:r w:rsidR="007B4604">
        <w:rPr>
          <w:rFonts w:ascii="Times New Roman" w:hAnsi="Times New Roman" w:cs="Times New Roman"/>
          <w:bCs/>
        </w:rPr>
        <w:t xml:space="preserve">SP ZOZ w Wińsku </w:t>
      </w:r>
      <w:r w:rsidR="0091540C">
        <w:rPr>
          <w:rFonts w:ascii="Times New Roman" w:hAnsi="Times New Roman" w:cs="Times New Roman"/>
          <w:bCs/>
        </w:rPr>
        <w:t xml:space="preserve">na koniec roku </w:t>
      </w:r>
      <w:r w:rsidR="0023779D">
        <w:rPr>
          <w:rFonts w:ascii="Times New Roman" w:hAnsi="Times New Roman" w:cs="Times New Roman"/>
          <w:bCs/>
        </w:rPr>
        <w:t>20</w:t>
      </w:r>
      <w:r w:rsidR="000542A4">
        <w:rPr>
          <w:rFonts w:ascii="Times New Roman" w:hAnsi="Times New Roman" w:cs="Times New Roman"/>
          <w:bCs/>
        </w:rPr>
        <w:t>2</w:t>
      </w:r>
      <w:r w:rsidR="00294AE7">
        <w:rPr>
          <w:rFonts w:ascii="Times New Roman" w:hAnsi="Times New Roman" w:cs="Times New Roman"/>
          <w:bCs/>
        </w:rPr>
        <w:t>1</w:t>
      </w:r>
      <w:r w:rsidR="000542A4">
        <w:rPr>
          <w:rFonts w:ascii="Times New Roman" w:hAnsi="Times New Roman" w:cs="Times New Roman"/>
          <w:bCs/>
        </w:rPr>
        <w:t xml:space="preserve"> </w:t>
      </w:r>
      <w:r w:rsidR="0091540C">
        <w:rPr>
          <w:rFonts w:ascii="Times New Roman" w:hAnsi="Times New Roman" w:cs="Times New Roman"/>
          <w:bCs/>
        </w:rPr>
        <w:t xml:space="preserve">wyniosły </w:t>
      </w:r>
      <w:r w:rsidR="00294AE7">
        <w:rPr>
          <w:rFonts w:ascii="Times New Roman" w:hAnsi="Times New Roman" w:cs="Times New Roman"/>
          <w:bCs/>
        </w:rPr>
        <w:t xml:space="preserve">51 838,88 </w:t>
      </w:r>
      <w:r w:rsidR="0091540C">
        <w:rPr>
          <w:rFonts w:ascii="Times New Roman" w:hAnsi="Times New Roman" w:cs="Times New Roman"/>
          <w:bCs/>
        </w:rPr>
        <w:t xml:space="preserve">zł i </w:t>
      </w:r>
      <w:r>
        <w:rPr>
          <w:rFonts w:ascii="Times New Roman" w:hAnsi="Times New Roman" w:cs="Times New Roman"/>
          <w:bCs/>
        </w:rPr>
        <w:t xml:space="preserve">dotyczyły </w:t>
      </w:r>
      <w:r w:rsidR="0091540C">
        <w:rPr>
          <w:rFonts w:ascii="Times New Roman" w:hAnsi="Times New Roman" w:cs="Times New Roman"/>
          <w:bCs/>
        </w:rPr>
        <w:t>zobowiązań z tytułu dostaw i usług</w:t>
      </w:r>
      <w:r w:rsidR="00294AE7">
        <w:rPr>
          <w:rFonts w:ascii="Times New Roman" w:hAnsi="Times New Roman" w:cs="Times New Roman"/>
          <w:bCs/>
        </w:rPr>
        <w:t xml:space="preserve">, </w:t>
      </w:r>
      <w:r>
        <w:rPr>
          <w:rFonts w:ascii="Times New Roman" w:hAnsi="Times New Roman" w:cs="Times New Roman"/>
          <w:bCs/>
        </w:rPr>
        <w:t>których termin płatności przypa</w:t>
      </w:r>
      <w:r w:rsidR="007B4604">
        <w:rPr>
          <w:rFonts w:ascii="Times New Roman" w:hAnsi="Times New Roman" w:cs="Times New Roman"/>
          <w:bCs/>
        </w:rPr>
        <w:t>dał na styczeń 20</w:t>
      </w:r>
      <w:r w:rsidR="000542A4">
        <w:rPr>
          <w:rFonts w:ascii="Times New Roman" w:hAnsi="Times New Roman" w:cs="Times New Roman"/>
          <w:bCs/>
        </w:rPr>
        <w:t>2</w:t>
      </w:r>
      <w:r w:rsidR="00294AE7">
        <w:rPr>
          <w:rFonts w:ascii="Times New Roman" w:hAnsi="Times New Roman" w:cs="Times New Roman"/>
          <w:bCs/>
        </w:rPr>
        <w:t xml:space="preserve">2 </w:t>
      </w:r>
      <w:r>
        <w:rPr>
          <w:rFonts w:ascii="Times New Roman" w:hAnsi="Times New Roman" w:cs="Times New Roman"/>
          <w:bCs/>
        </w:rPr>
        <w:t>roku, natomiast zobowiązania publiczno-prawne to zobowiązania wobec ZUS z tytułu skł</w:t>
      </w:r>
      <w:r w:rsidR="00294AE7">
        <w:rPr>
          <w:rFonts w:ascii="Times New Roman" w:hAnsi="Times New Roman" w:cs="Times New Roman"/>
          <w:bCs/>
        </w:rPr>
        <w:t>adek społecznych od wynagrodzeń</w:t>
      </w:r>
      <w:r>
        <w:rPr>
          <w:rFonts w:ascii="Times New Roman" w:hAnsi="Times New Roman" w:cs="Times New Roman"/>
          <w:bCs/>
        </w:rPr>
        <w:t xml:space="preserve">, jak również zaliczka na podatek dochodowy od osób </w:t>
      </w:r>
      <w:r>
        <w:rPr>
          <w:rFonts w:ascii="Times New Roman" w:hAnsi="Times New Roman" w:cs="Times New Roman"/>
          <w:bCs/>
        </w:rPr>
        <w:lastRenderedPageBreak/>
        <w:t>fizycznych  oraz podatek od towarów i usług</w:t>
      </w:r>
      <w:r w:rsidR="00294AE7">
        <w:rPr>
          <w:rFonts w:ascii="Times New Roman" w:hAnsi="Times New Roman" w:cs="Times New Roman"/>
          <w:bCs/>
        </w:rPr>
        <w:t xml:space="preserve"> zostały opłacone w całości w grudniu 2021 roku.</w:t>
      </w:r>
      <w:r>
        <w:rPr>
          <w:rFonts w:ascii="Times New Roman" w:hAnsi="Times New Roman" w:cs="Times New Roman"/>
          <w:bCs/>
        </w:rPr>
        <w:t>.</w:t>
      </w:r>
    </w:p>
    <w:p w:rsidR="0091540C" w:rsidRDefault="0091540C" w:rsidP="00CB19FD">
      <w:pPr>
        <w:pStyle w:val="Default"/>
        <w:spacing w:line="360" w:lineRule="auto"/>
        <w:ind w:firstLine="708"/>
        <w:rPr>
          <w:rFonts w:ascii="Times New Roman" w:hAnsi="Times New Roman" w:cs="Times New Roman"/>
          <w:bCs/>
        </w:rPr>
      </w:pPr>
    </w:p>
    <w:p w:rsidR="003C2A5E" w:rsidRPr="007B4604" w:rsidRDefault="003C2A5E" w:rsidP="00A40B4F">
      <w:pPr>
        <w:pStyle w:val="Default"/>
        <w:spacing w:line="360" w:lineRule="auto"/>
        <w:rPr>
          <w:rFonts w:ascii="Times New Roman" w:hAnsi="Times New Roman" w:cs="Times New Roman"/>
          <w:b/>
          <w:bCs/>
          <w:u w:val="single"/>
        </w:rPr>
      </w:pPr>
      <w:r w:rsidRPr="007B4604">
        <w:rPr>
          <w:rFonts w:ascii="Times New Roman" w:hAnsi="Times New Roman" w:cs="Times New Roman"/>
          <w:b/>
          <w:bCs/>
          <w:u w:val="single"/>
        </w:rPr>
        <w:t xml:space="preserve">III. Prognoza sytuacji ekonomiczno-finansowej na kolejne trzy lata obrotowe </w:t>
      </w:r>
    </w:p>
    <w:p w:rsidR="004F366F" w:rsidRPr="00A40B4F" w:rsidRDefault="004F366F" w:rsidP="00A40B4F">
      <w:pPr>
        <w:pStyle w:val="Default"/>
        <w:spacing w:line="360" w:lineRule="auto"/>
        <w:rPr>
          <w:rFonts w:ascii="Times New Roman" w:hAnsi="Times New Roman" w:cs="Times New Roman"/>
        </w:rPr>
      </w:pPr>
    </w:p>
    <w:p w:rsidR="003C2A5E" w:rsidRPr="00A40B4F" w:rsidRDefault="003C2A5E" w:rsidP="00A40B4F">
      <w:pPr>
        <w:pStyle w:val="Default"/>
        <w:spacing w:line="360" w:lineRule="auto"/>
        <w:rPr>
          <w:rFonts w:ascii="Times New Roman" w:hAnsi="Times New Roman" w:cs="Times New Roman"/>
        </w:rPr>
      </w:pPr>
      <w:r w:rsidRPr="00A40B4F">
        <w:rPr>
          <w:rFonts w:ascii="Times New Roman" w:hAnsi="Times New Roman" w:cs="Times New Roman"/>
          <w:b/>
          <w:bCs/>
        </w:rPr>
        <w:t xml:space="preserve">Opis przyjętych założeń. </w:t>
      </w:r>
    </w:p>
    <w:p w:rsidR="003C2A5E" w:rsidRPr="00A40B4F" w:rsidRDefault="004F366F" w:rsidP="00A40B4F">
      <w:pPr>
        <w:pStyle w:val="Default"/>
        <w:spacing w:line="360" w:lineRule="auto"/>
        <w:rPr>
          <w:rFonts w:ascii="Times New Roman" w:hAnsi="Times New Roman" w:cs="Times New Roman"/>
        </w:rPr>
      </w:pPr>
      <w:r>
        <w:rPr>
          <w:rFonts w:ascii="Times New Roman" w:hAnsi="Times New Roman" w:cs="Times New Roman"/>
        </w:rPr>
        <w:t>Samodzielny P</w:t>
      </w:r>
      <w:r w:rsidR="003C2A5E" w:rsidRPr="00A40B4F">
        <w:rPr>
          <w:rFonts w:ascii="Times New Roman" w:hAnsi="Times New Roman" w:cs="Times New Roman"/>
        </w:rPr>
        <w:t xml:space="preserve">ubliczny </w:t>
      </w:r>
      <w:r>
        <w:rPr>
          <w:rFonts w:ascii="Times New Roman" w:hAnsi="Times New Roman" w:cs="Times New Roman"/>
        </w:rPr>
        <w:t>Zakład Opieki Z</w:t>
      </w:r>
      <w:r w:rsidR="003C2A5E" w:rsidRPr="00A40B4F">
        <w:rPr>
          <w:rFonts w:ascii="Times New Roman" w:hAnsi="Times New Roman" w:cs="Times New Roman"/>
        </w:rPr>
        <w:t xml:space="preserve">drowotnej </w:t>
      </w:r>
      <w:r>
        <w:rPr>
          <w:rFonts w:ascii="Times New Roman" w:hAnsi="Times New Roman" w:cs="Times New Roman"/>
        </w:rPr>
        <w:t xml:space="preserve">w Wińsku </w:t>
      </w:r>
      <w:r w:rsidR="003C2A5E" w:rsidRPr="00A40B4F">
        <w:rPr>
          <w:rFonts w:ascii="Times New Roman" w:hAnsi="Times New Roman" w:cs="Times New Roman"/>
        </w:rPr>
        <w:t>prowadzi gospodarkę finansową na zasadach określonych w ustawie o działalności l</w:t>
      </w:r>
      <w:r w:rsidR="00BF5BA7">
        <w:rPr>
          <w:rFonts w:ascii="Times New Roman" w:hAnsi="Times New Roman" w:cs="Times New Roman"/>
        </w:rPr>
        <w:t>e</w:t>
      </w:r>
      <w:r>
        <w:rPr>
          <w:rFonts w:ascii="Times New Roman" w:hAnsi="Times New Roman" w:cs="Times New Roman"/>
        </w:rPr>
        <w:t>czniczej. Prognoza na okres 20</w:t>
      </w:r>
      <w:r w:rsidR="00014C81">
        <w:rPr>
          <w:rFonts w:ascii="Times New Roman" w:hAnsi="Times New Roman" w:cs="Times New Roman"/>
        </w:rPr>
        <w:t>2</w:t>
      </w:r>
      <w:r w:rsidR="003D4CBC">
        <w:rPr>
          <w:rFonts w:ascii="Times New Roman" w:hAnsi="Times New Roman" w:cs="Times New Roman"/>
        </w:rPr>
        <w:t>2</w:t>
      </w:r>
      <w:r w:rsidR="00BF5BA7">
        <w:rPr>
          <w:rFonts w:ascii="Times New Roman" w:hAnsi="Times New Roman" w:cs="Times New Roman"/>
        </w:rPr>
        <w:t>-202</w:t>
      </w:r>
      <w:r w:rsidR="00257C41">
        <w:rPr>
          <w:rFonts w:ascii="Times New Roman" w:hAnsi="Times New Roman" w:cs="Times New Roman"/>
        </w:rPr>
        <w:t>4</w:t>
      </w:r>
      <w:r w:rsidR="00BF5BA7">
        <w:rPr>
          <w:rFonts w:ascii="Times New Roman" w:hAnsi="Times New Roman" w:cs="Times New Roman"/>
        </w:rPr>
        <w:t xml:space="preserve"> r</w:t>
      </w:r>
      <w:r w:rsidR="003C2A5E" w:rsidRPr="00A40B4F">
        <w:rPr>
          <w:rFonts w:ascii="Times New Roman" w:hAnsi="Times New Roman" w:cs="Times New Roman"/>
        </w:rPr>
        <w:t>ok została opracowana zgodnie z art. 52 ustawy o działalności leczniczej.</w:t>
      </w:r>
      <w:r w:rsidR="003D4CBC">
        <w:rPr>
          <w:rFonts w:ascii="Times New Roman" w:hAnsi="Times New Roman" w:cs="Times New Roman"/>
        </w:rPr>
        <w:t xml:space="preserve"> </w:t>
      </w:r>
      <w:r w:rsidR="003C2A5E" w:rsidRPr="00A40B4F">
        <w:rPr>
          <w:rFonts w:ascii="Times New Roman" w:hAnsi="Times New Roman" w:cs="Times New Roman"/>
        </w:rPr>
        <w:t xml:space="preserve"> </w:t>
      </w:r>
      <w:r w:rsidR="008D00B6">
        <w:rPr>
          <w:rFonts w:ascii="Times New Roman" w:hAnsi="Times New Roman" w:cs="Times New Roman"/>
        </w:rPr>
        <w:t xml:space="preserve">Zakład </w:t>
      </w:r>
      <w:r w:rsidR="003C2A5E" w:rsidRPr="00A40B4F">
        <w:rPr>
          <w:rFonts w:ascii="Times New Roman" w:hAnsi="Times New Roman" w:cs="Times New Roman"/>
        </w:rPr>
        <w:t xml:space="preserve">pokrywa z posiadanych środków i uzyskiwanych przychodów koszty działalności i reguluje </w:t>
      </w:r>
      <w:r w:rsidR="00BF5BA7">
        <w:rPr>
          <w:rFonts w:ascii="Times New Roman" w:hAnsi="Times New Roman" w:cs="Times New Roman"/>
        </w:rPr>
        <w:t xml:space="preserve">na bieżąco </w:t>
      </w:r>
      <w:r w:rsidR="003C2A5E" w:rsidRPr="00A40B4F">
        <w:rPr>
          <w:rFonts w:ascii="Times New Roman" w:hAnsi="Times New Roman" w:cs="Times New Roman"/>
        </w:rPr>
        <w:t>zobowiązania. W prognozach sytuacji ekonomiczno-finansowej na kolejne trzy lata obrotowe założono utrzymanie stabilności ekonomiczno-finansowej</w:t>
      </w:r>
      <w:r>
        <w:rPr>
          <w:rFonts w:ascii="Times New Roman" w:hAnsi="Times New Roman" w:cs="Times New Roman"/>
        </w:rPr>
        <w:t xml:space="preserve"> i </w:t>
      </w:r>
      <w:r w:rsidR="003C2A5E" w:rsidRPr="00A40B4F">
        <w:rPr>
          <w:rFonts w:ascii="Times New Roman" w:hAnsi="Times New Roman" w:cs="Times New Roman"/>
        </w:rPr>
        <w:t xml:space="preserve"> osiągnięcie </w:t>
      </w:r>
      <w:r w:rsidRPr="007B4604">
        <w:rPr>
          <w:rFonts w:ascii="Times New Roman" w:hAnsi="Times New Roman" w:cs="Times New Roman"/>
          <w:bCs/>
          <w:iCs/>
        </w:rPr>
        <w:t xml:space="preserve">dodatniego </w:t>
      </w:r>
      <w:r w:rsidR="003C2A5E" w:rsidRPr="007B4604">
        <w:rPr>
          <w:rFonts w:ascii="Times New Roman" w:hAnsi="Times New Roman" w:cs="Times New Roman"/>
          <w:bCs/>
          <w:iCs/>
        </w:rPr>
        <w:t xml:space="preserve"> wyniku finansowego</w:t>
      </w:r>
      <w:r w:rsidRPr="007B4604">
        <w:rPr>
          <w:rFonts w:ascii="Times New Roman" w:hAnsi="Times New Roman" w:cs="Times New Roman"/>
          <w:bCs/>
          <w:iCs/>
        </w:rPr>
        <w:t>.</w:t>
      </w:r>
      <w:r w:rsidR="003C2A5E" w:rsidRPr="00A40B4F">
        <w:rPr>
          <w:rFonts w:ascii="Times New Roman" w:hAnsi="Times New Roman" w:cs="Times New Roman"/>
          <w:b/>
          <w:bCs/>
          <w:i/>
          <w:iCs/>
        </w:rPr>
        <w:t xml:space="preserve"> </w:t>
      </w:r>
    </w:p>
    <w:p w:rsidR="003C2A5E" w:rsidRDefault="003C2A5E" w:rsidP="00A40B4F">
      <w:pPr>
        <w:pStyle w:val="Default"/>
        <w:spacing w:line="360" w:lineRule="auto"/>
        <w:rPr>
          <w:rFonts w:ascii="Times New Roman" w:hAnsi="Times New Roman" w:cs="Times New Roman"/>
        </w:rPr>
      </w:pPr>
      <w:r w:rsidRPr="00A40B4F">
        <w:rPr>
          <w:rFonts w:ascii="Times New Roman" w:hAnsi="Times New Roman" w:cs="Times New Roman"/>
        </w:rPr>
        <w:t>W prognozac</w:t>
      </w:r>
      <w:r w:rsidR="004F366F">
        <w:rPr>
          <w:rFonts w:ascii="Times New Roman" w:hAnsi="Times New Roman" w:cs="Times New Roman"/>
        </w:rPr>
        <w:t>h uwzględniono uchwalone przez S</w:t>
      </w:r>
      <w:r w:rsidRPr="00A40B4F">
        <w:rPr>
          <w:rFonts w:ascii="Times New Roman" w:hAnsi="Times New Roman" w:cs="Times New Roman"/>
        </w:rPr>
        <w:t xml:space="preserve">ejm zmiany w zasadach finansowania świadczeń ze środków publicznych oraz opublikowane założenia makroekonomiczne określone przez Radę Ministrów w Wieloletnim Planie Finansowym Państwa na lata </w:t>
      </w:r>
      <w:r w:rsidR="0023779D">
        <w:rPr>
          <w:rFonts w:ascii="Times New Roman" w:hAnsi="Times New Roman" w:cs="Times New Roman"/>
        </w:rPr>
        <w:t>20</w:t>
      </w:r>
      <w:r w:rsidR="00F838EA">
        <w:rPr>
          <w:rFonts w:ascii="Times New Roman" w:hAnsi="Times New Roman" w:cs="Times New Roman"/>
        </w:rPr>
        <w:t>19</w:t>
      </w:r>
      <w:r w:rsidRPr="00A40B4F">
        <w:rPr>
          <w:rFonts w:ascii="Times New Roman" w:hAnsi="Times New Roman" w:cs="Times New Roman"/>
        </w:rPr>
        <w:t>-202</w:t>
      </w:r>
      <w:r w:rsidR="00F838EA">
        <w:rPr>
          <w:rFonts w:ascii="Times New Roman" w:hAnsi="Times New Roman" w:cs="Times New Roman"/>
        </w:rPr>
        <w:t>2</w:t>
      </w:r>
      <w:r w:rsidRPr="00A40B4F">
        <w:rPr>
          <w:rFonts w:ascii="Times New Roman" w:hAnsi="Times New Roman" w:cs="Times New Roman"/>
        </w:rPr>
        <w:t xml:space="preserve">. </w:t>
      </w:r>
    </w:p>
    <w:p w:rsidR="00014C81" w:rsidRPr="00A40B4F" w:rsidRDefault="00014C81" w:rsidP="00A40B4F">
      <w:pPr>
        <w:pStyle w:val="Default"/>
        <w:spacing w:line="360" w:lineRule="auto"/>
        <w:rPr>
          <w:rFonts w:ascii="Times New Roman" w:hAnsi="Times New Roman" w:cs="Times New Roman"/>
        </w:rPr>
      </w:pPr>
    </w:p>
    <w:p w:rsidR="003C2A5E" w:rsidRPr="00A40B4F" w:rsidRDefault="003C2A5E" w:rsidP="00A40B4F">
      <w:pPr>
        <w:pStyle w:val="Default"/>
        <w:spacing w:line="360" w:lineRule="auto"/>
        <w:rPr>
          <w:rFonts w:ascii="Times New Roman" w:hAnsi="Times New Roman" w:cs="Times New Roman"/>
        </w:rPr>
      </w:pPr>
      <w:r w:rsidRPr="00A40B4F">
        <w:rPr>
          <w:rFonts w:ascii="Times New Roman" w:hAnsi="Times New Roman" w:cs="Times New Roman"/>
          <w:b/>
          <w:bCs/>
        </w:rPr>
        <w:t xml:space="preserve">Wskaźniki </w:t>
      </w:r>
      <w:proofErr w:type="spellStart"/>
      <w:r w:rsidRPr="00A40B4F">
        <w:rPr>
          <w:rFonts w:ascii="Times New Roman" w:hAnsi="Times New Roman" w:cs="Times New Roman"/>
          <w:b/>
          <w:bCs/>
        </w:rPr>
        <w:t>makroekonomicze</w:t>
      </w:r>
      <w:proofErr w:type="spellEnd"/>
      <w:r w:rsidRPr="00A40B4F">
        <w:rPr>
          <w:rFonts w:ascii="Times New Roman" w:hAnsi="Times New Roman" w:cs="Times New Roman"/>
          <w:b/>
          <w:bCs/>
        </w:rPr>
        <w:t xml:space="preserve"> </w:t>
      </w:r>
    </w:p>
    <w:p w:rsidR="00014C81" w:rsidRPr="00C5588B" w:rsidRDefault="003C2A5E" w:rsidP="00C5588B">
      <w:pPr>
        <w:pStyle w:val="NormalnyWeb"/>
        <w:spacing w:before="0" w:beforeAutospacing="0" w:after="0" w:afterAutospacing="0" w:line="360" w:lineRule="auto"/>
      </w:pPr>
      <w:r w:rsidRPr="00A40B4F">
        <w:t>Z</w:t>
      </w:r>
      <w:r w:rsidR="00C5588B">
        <w:t xml:space="preserve">godnie z założeniami </w:t>
      </w:r>
      <w:r w:rsidRPr="00A40B4F">
        <w:t xml:space="preserve"> Wieloletniego Planu Finansowego Państwa na lata </w:t>
      </w:r>
      <w:r w:rsidR="0023779D">
        <w:t>20</w:t>
      </w:r>
      <w:r w:rsidR="00F838EA">
        <w:t>19</w:t>
      </w:r>
      <w:r w:rsidRPr="00A40B4F">
        <w:t>-202</w:t>
      </w:r>
      <w:r w:rsidR="00014C81">
        <w:t>2</w:t>
      </w:r>
      <w:r w:rsidRPr="00A40B4F">
        <w:t xml:space="preserve"> </w:t>
      </w:r>
      <w:r w:rsidR="00C5588B">
        <w:t xml:space="preserve">jednym z wymiarów rozwoju kapitału ludzkiego jest stan zdrowia i dostęp do usług z zakresu opieki zdrowotnej. Dobry stan zdrowia obywateli i całego społeczeństwa jest istotną determinantą wzrostu gospodarczego, a interwencje w dziedzinie zdrowia są kluczowe w ograniczaniu ryzyka ubóstwa z powodu dezaktywacji zawodowej wynikającej z przyczyn zdrowotnych. Działalności państwa ujętej w obszarze </w:t>
      </w:r>
      <w:r w:rsidR="00C5588B" w:rsidRPr="00C5588B">
        <w:rPr>
          <w:b/>
        </w:rPr>
        <w:t>funkcji 20.Zdrowie</w:t>
      </w:r>
      <w:r w:rsidR="00C5588B">
        <w:t xml:space="preserve">  został przypisany cel :</w:t>
      </w:r>
      <w:r w:rsidR="00922B4C">
        <w:t xml:space="preserve"> </w:t>
      </w:r>
      <w:r w:rsidR="00C5588B">
        <w:rPr>
          <w:b/>
          <w:i/>
        </w:rPr>
        <w:t xml:space="preserve">zwiększenie bezpieczeństwa zdrowotnego społeczeństwa poprzez zapewnienie trwałego dostępu do świadczeń opieki zdrowotnej, ze szczególnym uwzględnieniem świadczeń ratujących życie. </w:t>
      </w:r>
      <w:r w:rsidR="00C5588B">
        <w:t>W tym obszarze będą realizowane działania zwiększające  dostępność leczenia, tak aby każdy obywatel otrzymał pomoc medyczną w sposób szybki i pozwalający na utrzymanie obywateli w poczuciu bezpieczeństwa.</w:t>
      </w:r>
    </w:p>
    <w:p w:rsidR="006C623C" w:rsidRDefault="00093B5D" w:rsidP="006C623C">
      <w:pPr>
        <w:pStyle w:val="NormalnyWeb"/>
        <w:spacing w:before="0" w:beforeAutospacing="0" w:after="0" w:afterAutospacing="0" w:line="360" w:lineRule="auto"/>
      </w:pPr>
      <w:r>
        <w:t>Zgodnie przyjętą  ustawą budżetowa na rok 202</w:t>
      </w:r>
      <w:r w:rsidR="00257C41">
        <w:t>2</w:t>
      </w:r>
      <w:r>
        <w:t xml:space="preserve"> na finansowanie ochrony zdrowia p</w:t>
      </w:r>
      <w:r w:rsidR="00037C0A">
        <w:t xml:space="preserve">lanuje się przeznaczyć </w:t>
      </w:r>
      <w:r w:rsidR="005E32A4">
        <w:t>133</w:t>
      </w:r>
      <w:r w:rsidR="00037C0A">
        <w:t>,6</w:t>
      </w:r>
      <w:r w:rsidR="006C623C">
        <w:t xml:space="preserve"> </w:t>
      </w:r>
      <w:r>
        <w:t xml:space="preserve"> mld zł.  Wysokość planowanych wydatków stanowi 5,</w:t>
      </w:r>
      <w:r w:rsidR="00037C0A">
        <w:t>75</w:t>
      </w:r>
      <w:r w:rsidR="006C623C">
        <w:t xml:space="preserve"> </w:t>
      </w:r>
      <w:r>
        <w:t xml:space="preserve">% PKB i </w:t>
      </w:r>
      <w:r>
        <w:lastRenderedPageBreak/>
        <w:t>wypełnia przepis art. 131c ustawy z 27 sierpnia 2004 r. o świadczeniach opieki zdrowotnej finansowanych ze środków publicznych. </w:t>
      </w:r>
    </w:p>
    <w:p w:rsidR="000B036D" w:rsidRDefault="005E32A4" w:rsidP="000B036D">
      <w:pPr>
        <w:pStyle w:val="NormalnyWeb"/>
        <w:spacing w:before="0" w:beforeAutospacing="0" w:after="0" w:afterAutospacing="0" w:line="360" w:lineRule="auto"/>
      </w:pPr>
      <w:r>
        <w:t xml:space="preserve">Mijający rok to głównie </w:t>
      </w:r>
      <w:r w:rsidRPr="005E32A4">
        <w:rPr>
          <w:rStyle w:val="Pogrubienie"/>
          <w:b w:val="0"/>
        </w:rPr>
        <w:t>czas walki z COVID-19</w:t>
      </w:r>
      <w:r>
        <w:t xml:space="preserve">. Jednak i sama pandemia, i związana z nim sytuacja w ochronie zdrowia wymusiła lub przyspieszyła pewne zmiany, jak np. wprowadzenie </w:t>
      </w:r>
      <w:proofErr w:type="spellStart"/>
      <w:r>
        <w:t>teleporad</w:t>
      </w:r>
      <w:proofErr w:type="spellEnd"/>
      <w:r>
        <w:t xml:space="preserve"> w szerokim zakresie. W 2021 r. weszły w życie e-skierowania oraz spopularyzowały się e-recepty. Realizowany był też pro</w:t>
      </w:r>
      <w:r w:rsidR="000B036D">
        <w:t xml:space="preserve">gram szczepień przeciw COVID-19 oraz </w:t>
      </w:r>
      <w:r>
        <w:t>zniesiono też limity do specjalistów w specjalistycznej opiece ambulatoryjnej.</w:t>
      </w:r>
    </w:p>
    <w:p w:rsidR="000B036D" w:rsidRPr="00E54206" w:rsidRDefault="005E32A4" w:rsidP="000B036D">
      <w:pPr>
        <w:pStyle w:val="NormalnyWeb"/>
        <w:spacing w:before="0" w:beforeAutospacing="0" w:after="0" w:afterAutospacing="0" w:line="360" w:lineRule="auto"/>
        <w:rPr>
          <w:color w:val="000000" w:themeColor="text1"/>
        </w:rPr>
      </w:pPr>
      <w:r>
        <w:t xml:space="preserve">Znowelizowana została </w:t>
      </w:r>
      <w:r w:rsidRPr="000B036D">
        <w:rPr>
          <w:rStyle w:val="Pogrubienie"/>
          <w:b w:val="0"/>
        </w:rPr>
        <w:t>ustawa o minimalnych wynagrodzeniach w ochronie zdrowia</w:t>
      </w:r>
      <w:r>
        <w:t xml:space="preserve"> i od lipca pracownicy placówek zdrowotnych otrzymali pensje według nowych zasad, </w:t>
      </w:r>
      <w:r w:rsidR="000B036D" w:rsidRPr="00E54206">
        <w:rPr>
          <w:color w:val="000000" w:themeColor="text1"/>
        </w:rPr>
        <w:t xml:space="preserve">choć  </w:t>
      </w:r>
      <w:r w:rsidR="00B46C13" w:rsidRPr="00E54206">
        <w:rPr>
          <w:color w:val="000000" w:themeColor="text1"/>
        </w:rPr>
        <w:t>Narodowy</w:t>
      </w:r>
      <w:r w:rsidR="00883C9C" w:rsidRPr="00E54206">
        <w:rPr>
          <w:color w:val="000000" w:themeColor="text1"/>
        </w:rPr>
        <w:t xml:space="preserve"> Fundusz Zdrowia </w:t>
      </w:r>
      <w:r w:rsidR="000B036D" w:rsidRPr="00E54206">
        <w:rPr>
          <w:color w:val="000000" w:themeColor="text1"/>
        </w:rPr>
        <w:t>nie zapewnił</w:t>
      </w:r>
      <w:r w:rsidR="00883C9C" w:rsidRPr="00E54206">
        <w:rPr>
          <w:color w:val="000000" w:themeColor="text1"/>
        </w:rPr>
        <w:t xml:space="preserve"> środków dla wszystkich grup zawodowych, co skutkowało zaangażowaniem własnych środków na </w:t>
      </w:r>
      <w:r w:rsidRPr="00E54206">
        <w:rPr>
          <w:color w:val="000000" w:themeColor="text1"/>
        </w:rPr>
        <w:t xml:space="preserve">wzrostów wynagrodzeń </w:t>
      </w:r>
      <w:r w:rsidR="00883C9C" w:rsidRPr="00E54206">
        <w:rPr>
          <w:color w:val="000000" w:themeColor="text1"/>
        </w:rPr>
        <w:t xml:space="preserve">pozostałemu </w:t>
      </w:r>
      <w:r w:rsidRPr="00E54206">
        <w:rPr>
          <w:color w:val="000000" w:themeColor="text1"/>
        </w:rPr>
        <w:t>personelowi</w:t>
      </w:r>
      <w:r w:rsidR="000B036D" w:rsidRPr="00E54206">
        <w:rPr>
          <w:color w:val="000000" w:themeColor="text1"/>
        </w:rPr>
        <w:t>.</w:t>
      </w:r>
      <w:hyperlink r:id="rId9" w:history="1"/>
      <w:r w:rsidR="000B036D" w:rsidRPr="00E54206">
        <w:rPr>
          <w:color w:val="000000" w:themeColor="text1"/>
        </w:rPr>
        <w:t xml:space="preserve"> </w:t>
      </w:r>
      <w:r w:rsidRPr="00E54206">
        <w:rPr>
          <w:color w:val="000000" w:themeColor="text1"/>
        </w:rPr>
        <w:t xml:space="preserve"> Kolejna zmiana w tym zakresie ma wejść od lipca 2022 r. </w:t>
      </w:r>
    </w:p>
    <w:p w:rsidR="000B036D" w:rsidRDefault="005E32A4" w:rsidP="000B036D">
      <w:pPr>
        <w:pStyle w:val="NormalnyWeb"/>
        <w:spacing w:before="0" w:beforeAutospacing="0" w:after="0" w:afterAutospacing="0" w:line="360" w:lineRule="auto"/>
      </w:pPr>
      <w:r>
        <w:t xml:space="preserve">Wśród wyzwań na 2022 r. pozostaje wiele spraw, które zostały rozpoczęte w 2021 r. </w:t>
      </w:r>
    </w:p>
    <w:p w:rsidR="000B036D" w:rsidRDefault="005E32A4" w:rsidP="000B036D">
      <w:pPr>
        <w:pStyle w:val="NormalnyWeb"/>
        <w:spacing w:before="0" w:beforeAutospacing="0" w:after="0" w:afterAutospacing="0" w:line="360" w:lineRule="auto"/>
        <w:rPr>
          <w:rStyle w:val="Pogrubienie"/>
          <w:b w:val="0"/>
        </w:rPr>
      </w:pPr>
      <w:r>
        <w:t xml:space="preserve">Na 2022 r. m.in. przedłużony został </w:t>
      </w:r>
      <w:r w:rsidRPr="000B036D">
        <w:rPr>
          <w:rStyle w:val="Pogrubienie"/>
          <w:b w:val="0"/>
        </w:rPr>
        <w:t>pilotaż sieci onkologicznej</w:t>
      </w:r>
      <w:r>
        <w:t>, a przyszły rok ma być czasem, gdy będzie procedowana ustawa i rozwiązania organizacyjne, aby od 2023 r. wprowadzić sieć onkologiczną w całym kraju. </w:t>
      </w:r>
      <w:r w:rsidR="000B036D">
        <w:t xml:space="preserve"> </w:t>
      </w:r>
      <w:r>
        <w:t>Na wzór sieci onkologicznej uruchomiono też pilotaż</w:t>
      </w:r>
      <w:r>
        <w:rPr>
          <w:rStyle w:val="Pogrubienie"/>
        </w:rPr>
        <w:t xml:space="preserve"> </w:t>
      </w:r>
      <w:r w:rsidRPr="000B036D">
        <w:rPr>
          <w:rStyle w:val="Pogrubienie"/>
          <w:b w:val="0"/>
        </w:rPr>
        <w:t>sieci kardiologicznej</w:t>
      </w:r>
      <w:r w:rsidR="000B036D">
        <w:rPr>
          <w:rStyle w:val="Pogrubienie"/>
          <w:b w:val="0"/>
        </w:rPr>
        <w:t>.</w:t>
      </w:r>
    </w:p>
    <w:p w:rsidR="00037C0A" w:rsidRDefault="00037C0A" w:rsidP="00037C0A">
      <w:pPr>
        <w:pStyle w:val="NormalnyWeb"/>
        <w:spacing w:before="0" w:beforeAutospacing="0" w:after="0" w:afterAutospacing="0" w:line="360" w:lineRule="auto"/>
      </w:pPr>
      <w:r>
        <w:t xml:space="preserve">Wyzwaniem będzie </w:t>
      </w:r>
      <w:r w:rsidR="005C547F">
        <w:t>system</w:t>
      </w:r>
      <w:r w:rsidR="005E32A4">
        <w:t xml:space="preserve"> szczepień. Narodowy Program Szczepień przeciwko COVID-19, który </w:t>
      </w:r>
      <w:proofErr w:type="spellStart"/>
      <w:r w:rsidR="005E32A4">
        <w:t>zafunkcjonował</w:t>
      </w:r>
      <w:proofErr w:type="spellEnd"/>
      <w:r w:rsidR="005E32A4">
        <w:t xml:space="preserve"> </w:t>
      </w:r>
      <w:r>
        <w:t xml:space="preserve"> </w:t>
      </w:r>
      <w:r w:rsidR="005E32A4">
        <w:t>od 27  grudnia 2020 r. będzie ulegał zmianom w miarę doświadczeń nabieranych wraz z kolejnymi falami pandemii. Już do wykonywania szczepień dołączyły kolejne grupy zawodowe, a tworzenie punktów szczepień umożliwiono w aptekach. Rozwój pandemii pokaże czy potrzebne będą kolejne dawki szczepień i stworzenie bardziej trwałej i usystematyzowanej struktury zajmującej się wyłącznie tymi szczepieniami, czy np. przeniesione zostaną one do podstawowej opieki zdrowotnej, gdzie wykonywane są pozostałe szczepienia ochronne z kalendarza szczepień.</w:t>
      </w:r>
    </w:p>
    <w:p w:rsidR="005E32A4" w:rsidRDefault="005E32A4" w:rsidP="00037C0A">
      <w:pPr>
        <w:pStyle w:val="NormalnyWeb"/>
        <w:spacing w:before="0" w:beforeAutospacing="0" w:after="0" w:afterAutospacing="0" w:line="360" w:lineRule="auto"/>
      </w:pPr>
      <w:r>
        <w:t xml:space="preserve">Zadaniem na kolejny rok będzie też wdrożenie rozwiązań dotyczących Funduszu Kompensacyjnego i </w:t>
      </w:r>
      <w:proofErr w:type="spellStart"/>
      <w:r>
        <w:t>zafunkcjonowania</w:t>
      </w:r>
      <w:proofErr w:type="spellEnd"/>
      <w:r>
        <w:t xml:space="preserve"> systemu odszkodowań za </w:t>
      </w:r>
      <w:proofErr w:type="spellStart"/>
      <w:r>
        <w:t>NOP-y</w:t>
      </w:r>
      <w:proofErr w:type="spellEnd"/>
      <w:r>
        <w:t xml:space="preserve">, czyli niepożądane odczyny poszczepienne. </w:t>
      </w:r>
    </w:p>
    <w:p w:rsidR="00E706E0" w:rsidRPr="0061037D" w:rsidRDefault="00E706E0" w:rsidP="00A40B4F">
      <w:pPr>
        <w:pStyle w:val="Default"/>
        <w:spacing w:line="360" w:lineRule="auto"/>
        <w:rPr>
          <w:rFonts w:ascii="Times New Roman" w:hAnsi="Times New Roman" w:cs="Times New Roman"/>
          <w:b/>
          <w:bCs/>
        </w:rPr>
      </w:pPr>
    </w:p>
    <w:p w:rsidR="003C2A5E" w:rsidRPr="00A40B4F" w:rsidRDefault="003C2A5E" w:rsidP="00A40B4F">
      <w:pPr>
        <w:pStyle w:val="Default"/>
        <w:spacing w:line="360" w:lineRule="auto"/>
        <w:rPr>
          <w:rFonts w:ascii="Times New Roman" w:hAnsi="Times New Roman" w:cs="Times New Roman"/>
        </w:rPr>
      </w:pPr>
      <w:r w:rsidRPr="00A40B4F">
        <w:rPr>
          <w:rFonts w:ascii="Times New Roman" w:hAnsi="Times New Roman" w:cs="Times New Roman"/>
          <w:b/>
          <w:bCs/>
        </w:rPr>
        <w:t xml:space="preserve">Założenia do prognozy przychodów i kosztów </w:t>
      </w:r>
    </w:p>
    <w:p w:rsidR="003C2A5E" w:rsidRPr="00A40B4F" w:rsidRDefault="003C2A5E" w:rsidP="00A40B4F">
      <w:pPr>
        <w:pStyle w:val="NormalnyWeb"/>
        <w:spacing w:before="0" w:beforeAutospacing="0" w:after="0" w:afterAutospacing="0" w:line="360" w:lineRule="auto"/>
      </w:pPr>
      <w:r w:rsidRPr="00A40B4F">
        <w:t>Podstawą określenia prognozowanych przychodów jest plan finansowy na 20</w:t>
      </w:r>
      <w:r w:rsidR="0081479F">
        <w:t>2</w:t>
      </w:r>
      <w:r w:rsidR="005E32A4">
        <w:t>2</w:t>
      </w:r>
      <w:r w:rsidR="004F366F">
        <w:t xml:space="preserve"> </w:t>
      </w:r>
      <w:r w:rsidRPr="00A40B4F">
        <w:t>r. Do prognozy przychodów na lata 20</w:t>
      </w:r>
      <w:r w:rsidR="0081479F">
        <w:t>2</w:t>
      </w:r>
      <w:r w:rsidR="005E32A4">
        <w:t>2</w:t>
      </w:r>
      <w:r w:rsidRPr="00A40B4F">
        <w:t>-20</w:t>
      </w:r>
      <w:r w:rsidR="00142895">
        <w:t>2</w:t>
      </w:r>
      <w:r w:rsidR="005E32A4">
        <w:t>4</w:t>
      </w:r>
      <w:r w:rsidRPr="00A40B4F">
        <w:t xml:space="preserve"> przyjęto, że zakres realizowanych świadczeń ze </w:t>
      </w:r>
      <w:r w:rsidRPr="00A40B4F">
        <w:lastRenderedPageBreak/>
        <w:t>środków publicznych będzie obejmował wszystkie zakresy dotyc</w:t>
      </w:r>
      <w:r w:rsidR="00883C9C">
        <w:t>hczasowej działalności podmiotu z wyłączeniem poradni diabetologicznej.</w:t>
      </w:r>
    </w:p>
    <w:p w:rsidR="003C2A5E" w:rsidRPr="00A40B4F" w:rsidRDefault="003C2A5E" w:rsidP="00A40B4F">
      <w:pPr>
        <w:pStyle w:val="NormalnyWeb"/>
        <w:spacing w:before="0" w:beforeAutospacing="0" w:after="0" w:afterAutospacing="0" w:line="360" w:lineRule="auto"/>
      </w:pPr>
      <w:r w:rsidRPr="00A40B4F">
        <w:t>Wykaz umów na finansowanie świadczeń ze środków publicznych zawartych na dzień sporządzenia raportu:</w:t>
      </w:r>
    </w:p>
    <w:tbl>
      <w:tblPr>
        <w:tblW w:w="0" w:type="auto"/>
        <w:tblInd w:w="817" w:type="dxa"/>
        <w:tblBorders>
          <w:top w:val="nil"/>
          <w:left w:val="nil"/>
          <w:bottom w:val="nil"/>
          <w:right w:val="nil"/>
        </w:tblBorders>
        <w:tblLayout w:type="fixed"/>
        <w:tblLook w:val="0000"/>
      </w:tblPr>
      <w:tblGrid>
        <w:gridCol w:w="1559"/>
        <w:gridCol w:w="2552"/>
        <w:gridCol w:w="3517"/>
      </w:tblGrid>
      <w:tr w:rsidR="00883C9C" w:rsidTr="00883C9C">
        <w:trPr>
          <w:trHeight w:val="671"/>
        </w:trPr>
        <w:tc>
          <w:tcPr>
            <w:tcW w:w="1559" w:type="dxa"/>
            <w:tcBorders>
              <w:top w:val="single" w:sz="4" w:space="0" w:color="auto"/>
              <w:left w:val="single" w:sz="4" w:space="0" w:color="auto"/>
              <w:bottom w:val="single" w:sz="4" w:space="0" w:color="auto"/>
              <w:right w:val="single" w:sz="4" w:space="0" w:color="auto"/>
            </w:tcBorders>
            <w:vAlign w:val="center"/>
          </w:tcPr>
          <w:p w:rsidR="00883C9C" w:rsidRPr="00D55518" w:rsidRDefault="00883C9C" w:rsidP="00D55518">
            <w:pPr>
              <w:pStyle w:val="Default"/>
              <w:jc w:val="center"/>
              <w:rPr>
                <w:rFonts w:ascii="Times New Roman" w:hAnsi="Times New Roman" w:cs="Times New Roman"/>
                <w:b/>
                <w:sz w:val="20"/>
                <w:szCs w:val="20"/>
              </w:rPr>
            </w:pPr>
            <w:r w:rsidRPr="00D55518">
              <w:rPr>
                <w:rFonts w:ascii="Times New Roman" w:hAnsi="Times New Roman" w:cs="Times New Roman"/>
                <w:b/>
                <w:sz w:val="20"/>
                <w:szCs w:val="20"/>
              </w:rPr>
              <w:t>Lp.</w:t>
            </w:r>
          </w:p>
        </w:tc>
        <w:tc>
          <w:tcPr>
            <w:tcW w:w="2552" w:type="dxa"/>
            <w:tcBorders>
              <w:top w:val="single" w:sz="4" w:space="0" w:color="auto"/>
              <w:left w:val="single" w:sz="4" w:space="0" w:color="auto"/>
              <w:bottom w:val="single" w:sz="4" w:space="0" w:color="auto"/>
              <w:right w:val="single" w:sz="4" w:space="0" w:color="auto"/>
            </w:tcBorders>
            <w:vAlign w:val="center"/>
          </w:tcPr>
          <w:p w:rsidR="00883C9C" w:rsidRPr="00D55518" w:rsidRDefault="00883C9C" w:rsidP="00D55518">
            <w:pPr>
              <w:pStyle w:val="Default"/>
              <w:jc w:val="center"/>
              <w:rPr>
                <w:rFonts w:ascii="Times New Roman" w:hAnsi="Times New Roman" w:cs="Times New Roman"/>
                <w:b/>
                <w:sz w:val="20"/>
                <w:szCs w:val="20"/>
              </w:rPr>
            </w:pPr>
            <w:r w:rsidRPr="00D55518">
              <w:rPr>
                <w:rFonts w:ascii="Times New Roman" w:hAnsi="Times New Roman" w:cs="Times New Roman"/>
                <w:b/>
                <w:sz w:val="20"/>
                <w:szCs w:val="20"/>
              </w:rPr>
              <w:t>Nazwa płatnika</w:t>
            </w:r>
          </w:p>
        </w:tc>
        <w:tc>
          <w:tcPr>
            <w:tcW w:w="3517" w:type="dxa"/>
            <w:tcBorders>
              <w:top w:val="single" w:sz="4" w:space="0" w:color="auto"/>
              <w:left w:val="single" w:sz="4" w:space="0" w:color="auto"/>
              <w:bottom w:val="single" w:sz="4" w:space="0" w:color="auto"/>
              <w:right w:val="single" w:sz="4" w:space="0" w:color="auto"/>
            </w:tcBorders>
            <w:vAlign w:val="center"/>
          </w:tcPr>
          <w:p w:rsidR="00883C9C" w:rsidRPr="00D55518" w:rsidRDefault="00883C9C" w:rsidP="00D55518">
            <w:pPr>
              <w:pStyle w:val="Default"/>
              <w:jc w:val="center"/>
              <w:rPr>
                <w:rFonts w:ascii="Times New Roman" w:hAnsi="Times New Roman" w:cs="Times New Roman"/>
                <w:b/>
                <w:sz w:val="20"/>
                <w:szCs w:val="20"/>
              </w:rPr>
            </w:pPr>
            <w:r w:rsidRPr="00D55518">
              <w:rPr>
                <w:rFonts w:ascii="Times New Roman" w:hAnsi="Times New Roman" w:cs="Times New Roman"/>
                <w:b/>
                <w:sz w:val="20"/>
                <w:szCs w:val="20"/>
              </w:rPr>
              <w:t>Rodzaj/Zakres umowy</w:t>
            </w:r>
          </w:p>
        </w:tc>
      </w:tr>
      <w:tr w:rsidR="00883C9C" w:rsidTr="00883C9C">
        <w:trPr>
          <w:trHeight w:val="854"/>
        </w:trPr>
        <w:tc>
          <w:tcPr>
            <w:tcW w:w="1559" w:type="dxa"/>
            <w:tcBorders>
              <w:top w:val="single" w:sz="4" w:space="0" w:color="auto"/>
              <w:left w:val="single" w:sz="4" w:space="0" w:color="auto"/>
              <w:bottom w:val="single" w:sz="4" w:space="0" w:color="auto"/>
              <w:right w:val="single" w:sz="4" w:space="0" w:color="auto"/>
            </w:tcBorders>
          </w:tcPr>
          <w:p w:rsidR="00883C9C" w:rsidRPr="00D55518" w:rsidRDefault="00883C9C" w:rsidP="00D55518">
            <w:pPr>
              <w:pStyle w:val="Default"/>
              <w:jc w:val="center"/>
              <w:rPr>
                <w:rFonts w:ascii="Times New Roman" w:hAnsi="Times New Roman" w:cs="Times New Roman"/>
                <w:sz w:val="20"/>
                <w:szCs w:val="20"/>
              </w:rPr>
            </w:pPr>
            <w:r w:rsidRPr="00D55518">
              <w:rPr>
                <w:rFonts w:ascii="Times New Roman" w:hAnsi="Times New Roman"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883C9C" w:rsidRPr="00D55518" w:rsidRDefault="00883C9C">
            <w:pPr>
              <w:pStyle w:val="Default"/>
              <w:rPr>
                <w:rFonts w:ascii="Times New Roman" w:hAnsi="Times New Roman" w:cs="Times New Roman"/>
                <w:sz w:val="20"/>
                <w:szCs w:val="20"/>
              </w:rPr>
            </w:pPr>
            <w:r w:rsidRPr="00D55518">
              <w:rPr>
                <w:rFonts w:ascii="Times New Roman" w:hAnsi="Times New Roman" w:cs="Times New Roman"/>
                <w:sz w:val="20"/>
                <w:szCs w:val="20"/>
              </w:rPr>
              <w:t xml:space="preserve">Narodowy Fundusz Zdrowia </w:t>
            </w:r>
          </w:p>
        </w:tc>
        <w:tc>
          <w:tcPr>
            <w:tcW w:w="3517" w:type="dxa"/>
            <w:tcBorders>
              <w:top w:val="single" w:sz="4" w:space="0" w:color="auto"/>
              <w:left w:val="single" w:sz="4" w:space="0" w:color="auto"/>
              <w:bottom w:val="single" w:sz="4" w:space="0" w:color="auto"/>
              <w:right w:val="single" w:sz="4" w:space="0" w:color="auto"/>
            </w:tcBorders>
          </w:tcPr>
          <w:p w:rsidR="00883C9C" w:rsidRPr="00D55518" w:rsidRDefault="00883C9C" w:rsidP="003C2A5E">
            <w:pPr>
              <w:pStyle w:val="Default"/>
              <w:rPr>
                <w:rFonts w:ascii="Times New Roman" w:hAnsi="Times New Roman" w:cs="Times New Roman"/>
                <w:sz w:val="20"/>
                <w:szCs w:val="20"/>
              </w:rPr>
            </w:pPr>
            <w:r w:rsidRPr="00D55518">
              <w:rPr>
                <w:rFonts w:ascii="Times New Roman" w:hAnsi="Times New Roman" w:cs="Times New Roman"/>
                <w:sz w:val="20"/>
                <w:szCs w:val="20"/>
              </w:rPr>
              <w:t xml:space="preserve">Podstawowa Opieka Zdrowotna </w:t>
            </w:r>
          </w:p>
        </w:tc>
      </w:tr>
      <w:tr w:rsidR="00883C9C" w:rsidTr="00883C9C">
        <w:trPr>
          <w:trHeight w:val="707"/>
        </w:trPr>
        <w:tc>
          <w:tcPr>
            <w:tcW w:w="1559" w:type="dxa"/>
            <w:tcBorders>
              <w:top w:val="single" w:sz="4" w:space="0" w:color="auto"/>
              <w:left w:val="single" w:sz="4" w:space="0" w:color="auto"/>
              <w:bottom w:val="single" w:sz="4" w:space="0" w:color="auto"/>
              <w:right w:val="single" w:sz="4" w:space="0" w:color="auto"/>
            </w:tcBorders>
          </w:tcPr>
          <w:p w:rsidR="00883C9C" w:rsidRPr="00D55518" w:rsidRDefault="00883C9C" w:rsidP="00D55518">
            <w:pPr>
              <w:pStyle w:val="Default"/>
              <w:jc w:val="center"/>
              <w:rPr>
                <w:rFonts w:ascii="Times New Roman" w:hAnsi="Times New Roman" w:cs="Times New Roman"/>
                <w:sz w:val="20"/>
                <w:szCs w:val="20"/>
              </w:rPr>
            </w:pPr>
            <w:r w:rsidRPr="00D55518">
              <w:rPr>
                <w:rFonts w:ascii="Times New Roman" w:hAnsi="Times New Roman" w:cs="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883C9C" w:rsidRPr="00D55518" w:rsidRDefault="00883C9C">
            <w:pPr>
              <w:pStyle w:val="Default"/>
              <w:rPr>
                <w:rFonts w:ascii="Times New Roman" w:hAnsi="Times New Roman" w:cs="Times New Roman"/>
                <w:sz w:val="20"/>
                <w:szCs w:val="20"/>
              </w:rPr>
            </w:pPr>
            <w:r w:rsidRPr="00D55518">
              <w:rPr>
                <w:rFonts w:ascii="Times New Roman" w:hAnsi="Times New Roman" w:cs="Times New Roman"/>
                <w:sz w:val="20"/>
                <w:szCs w:val="20"/>
              </w:rPr>
              <w:t xml:space="preserve">Narodowy Fundusz Zdrowia </w:t>
            </w:r>
          </w:p>
        </w:tc>
        <w:tc>
          <w:tcPr>
            <w:tcW w:w="3517" w:type="dxa"/>
            <w:tcBorders>
              <w:top w:val="single" w:sz="4" w:space="0" w:color="auto"/>
              <w:left w:val="single" w:sz="4" w:space="0" w:color="auto"/>
              <w:bottom w:val="single" w:sz="4" w:space="0" w:color="auto"/>
              <w:right w:val="single" w:sz="4" w:space="0" w:color="auto"/>
            </w:tcBorders>
          </w:tcPr>
          <w:p w:rsidR="00883C9C" w:rsidRPr="00D55518" w:rsidRDefault="00883C9C">
            <w:pPr>
              <w:pStyle w:val="Default"/>
              <w:rPr>
                <w:rFonts w:ascii="Times New Roman" w:hAnsi="Times New Roman" w:cs="Times New Roman"/>
                <w:sz w:val="20"/>
                <w:szCs w:val="20"/>
              </w:rPr>
            </w:pPr>
            <w:r w:rsidRPr="00D55518">
              <w:rPr>
                <w:rFonts w:ascii="Times New Roman" w:hAnsi="Times New Roman" w:cs="Times New Roman"/>
                <w:sz w:val="20"/>
                <w:szCs w:val="20"/>
              </w:rPr>
              <w:t xml:space="preserve">Ambulatoryjna Opieka Specjalistyczna </w:t>
            </w:r>
          </w:p>
        </w:tc>
      </w:tr>
    </w:tbl>
    <w:p w:rsidR="00142895" w:rsidRDefault="00142895" w:rsidP="00A40B4F">
      <w:pPr>
        <w:pStyle w:val="Default"/>
        <w:spacing w:line="360" w:lineRule="auto"/>
        <w:rPr>
          <w:rFonts w:ascii="Times New Roman" w:hAnsi="Times New Roman" w:cs="Times New Roman"/>
        </w:rPr>
      </w:pPr>
    </w:p>
    <w:p w:rsidR="002713E1" w:rsidRPr="00883C9C" w:rsidRDefault="002713E1" w:rsidP="00A40B4F">
      <w:pPr>
        <w:pStyle w:val="Default"/>
        <w:spacing w:line="360" w:lineRule="auto"/>
        <w:rPr>
          <w:rFonts w:ascii="Times New Roman" w:hAnsi="Times New Roman" w:cs="Times New Roman"/>
          <w:color w:val="000000" w:themeColor="text1"/>
        </w:rPr>
      </w:pPr>
      <w:r w:rsidRPr="00883C9C">
        <w:rPr>
          <w:rFonts w:ascii="Times New Roman" w:hAnsi="Times New Roman" w:cs="Times New Roman"/>
          <w:color w:val="000000" w:themeColor="text1"/>
        </w:rPr>
        <w:t>Prognoza przychodów na lata 20</w:t>
      </w:r>
      <w:r w:rsidR="007A18C3" w:rsidRPr="00883C9C">
        <w:rPr>
          <w:rFonts w:ascii="Times New Roman" w:hAnsi="Times New Roman" w:cs="Times New Roman"/>
          <w:color w:val="000000" w:themeColor="text1"/>
        </w:rPr>
        <w:t>2</w:t>
      </w:r>
      <w:r w:rsidR="005E32A4" w:rsidRPr="00883C9C">
        <w:rPr>
          <w:rFonts w:ascii="Times New Roman" w:hAnsi="Times New Roman" w:cs="Times New Roman"/>
          <w:color w:val="000000" w:themeColor="text1"/>
        </w:rPr>
        <w:t>2</w:t>
      </w:r>
      <w:r w:rsidRPr="00883C9C">
        <w:rPr>
          <w:rFonts w:ascii="Times New Roman" w:hAnsi="Times New Roman" w:cs="Times New Roman"/>
          <w:color w:val="000000" w:themeColor="text1"/>
        </w:rPr>
        <w:t>-20</w:t>
      </w:r>
      <w:r w:rsidR="00142895" w:rsidRPr="00883C9C">
        <w:rPr>
          <w:rFonts w:ascii="Times New Roman" w:hAnsi="Times New Roman" w:cs="Times New Roman"/>
          <w:color w:val="000000" w:themeColor="text1"/>
        </w:rPr>
        <w:t>2</w:t>
      </w:r>
      <w:r w:rsidR="005E32A4" w:rsidRPr="00883C9C">
        <w:rPr>
          <w:rFonts w:ascii="Times New Roman" w:hAnsi="Times New Roman" w:cs="Times New Roman"/>
          <w:color w:val="000000" w:themeColor="text1"/>
        </w:rPr>
        <w:t>4</w:t>
      </w:r>
      <w:r w:rsidRPr="00883C9C">
        <w:rPr>
          <w:rFonts w:ascii="Times New Roman" w:hAnsi="Times New Roman" w:cs="Times New Roman"/>
          <w:color w:val="000000" w:themeColor="text1"/>
        </w:rPr>
        <w:t xml:space="preserve"> w podstawowej opiece zdrowotnej została sporządzona w</w:t>
      </w:r>
      <w:r w:rsidR="00142895" w:rsidRPr="00883C9C">
        <w:rPr>
          <w:rFonts w:ascii="Times New Roman" w:hAnsi="Times New Roman" w:cs="Times New Roman"/>
          <w:color w:val="000000" w:themeColor="text1"/>
        </w:rPr>
        <w:t>edłu</w:t>
      </w:r>
      <w:r w:rsidRPr="00883C9C">
        <w:rPr>
          <w:rFonts w:ascii="Times New Roman" w:hAnsi="Times New Roman" w:cs="Times New Roman"/>
          <w:color w:val="000000" w:themeColor="text1"/>
        </w:rPr>
        <w:t xml:space="preserve">g zasad rozliczeń wynikających z obecnie obowiązującej umowy. </w:t>
      </w:r>
    </w:p>
    <w:p w:rsidR="003C2A5E" w:rsidRPr="005C547F" w:rsidRDefault="002713E1" w:rsidP="00A40B4F">
      <w:pPr>
        <w:pStyle w:val="NormalnyWeb"/>
        <w:spacing w:before="0" w:beforeAutospacing="0" w:after="0" w:afterAutospacing="0" w:line="360" w:lineRule="auto"/>
      </w:pPr>
      <w:r w:rsidRPr="005C547F">
        <w:t xml:space="preserve">Prognoza przychodów w zakresie </w:t>
      </w:r>
      <w:r w:rsidR="00142895" w:rsidRPr="005C547F">
        <w:t xml:space="preserve">ambulatoryjnej </w:t>
      </w:r>
      <w:r w:rsidRPr="005C547F">
        <w:t xml:space="preserve">opieki </w:t>
      </w:r>
      <w:r w:rsidR="00142895" w:rsidRPr="005C547F">
        <w:t>specjalistycznej</w:t>
      </w:r>
      <w:r w:rsidRPr="005C547F">
        <w:t xml:space="preserve"> opiera się również na dotychczasowych warunkach</w:t>
      </w:r>
      <w:r w:rsidR="00746ABE" w:rsidRPr="005C547F">
        <w:t>.</w:t>
      </w:r>
    </w:p>
    <w:p w:rsidR="002713E1" w:rsidRPr="00A40B4F" w:rsidRDefault="002713E1" w:rsidP="006C623C">
      <w:pPr>
        <w:pStyle w:val="Default"/>
        <w:spacing w:line="360" w:lineRule="auto"/>
        <w:rPr>
          <w:rFonts w:ascii="Times New Roman" w:hAnsi="Times New Roman" w:cs="Times New Roman"/>
        </w:rPr>
      </w:pPr>
      <w:r w:rsidRPr="00A40B4F">
        <w:rPr>
          <w:rFonts w:ascii="Times New Roman" w:hAnsi="Times New Roman" w:cs="Times New Roman"/>
        </w:rPr>
        <w:t>W prognozach założono realizację ambulatoryjnych świadczeń specjalistycznych finansowanych ze środków publicznych na dotychczasowym poziomie uwzględniając jednocześnie zmiany w zakresie wyceny przychodów</w:t>
      </w:r>
      <w:r w:rsidR="00574796">
        <w:rPr>
          <w:rFonts w:ascii="Times New Roman" w:hAnsi="Times New Roman" w:cs="Times New Roman"/>
        </w:rPr>
        <w:t xml:space="preserve"> </w:t>
      </w:r>
    </w:p>
    <w:p w:rsidR="00574796" w:rsidRDefault="00574796" w:rsidP="00A40B4F">
      <w:pPr>
        <w:pStyle w:val="NormalnyWeb"/>
        <w:spacing w:before="0" w:beforeAutospacing="0" w:after="0" w:afterAutospacing="0" w:line="360" w:lineRule="auto"/>
      </w:pPr>
      <w:r>
        <w:t>W</w:t>
      </w:r>
      <w:r w:rsidR="002713E1" w:rsidRPr="00A40B4F">
        <w:t xml:space="preserve"> zakresie </w:t>
      </w:r>
      <w:r w:rsidR="00135749">
        <w:t>fizjoterapii</w:t>
      </w:r>
      <w:r>
        <w:t xml:space="preserve"> SP ZOZ </w:t>
      </w:r>
      <w:r w:rsidR="00F84C42">
        <w:t xml:space="preserve">w Wińsku </w:t>
      </w:r>
      <w:r>
        <w:t>nie posiada podpisanej</w:t>
      </w:r>
      <w:r w:rsidR="002713E1" w:rsidRPr="00A40B4F">
        <w:t xml:space="preserve"> umow</w:t>
      </w:r>
      <w:r>
        <w:t>y z NFZ.</w:t>
      </w:r>
    </w:p>
    <w:p w:rsidR="002713E1" w:rsidRDefault="002713E1" w:rsidP="00A40B4F">
      <w:pPr>
        <w:pStyle w:val="NormalnyWeb"/>
        <w:spacing w:before="0" w:beforeAutospacing="0" w:after="0" w:afterAutospacing="0" w:line="360" w:lineRule="auto"/>
      </w:pPr>
      <w:r w:rsidRPr="00A40B4F">
        <w:t xml:space="preserve">Kwoty kosztów ujęte w prognozie stanowią koszty związane z realizacją umów z płatnikiem publicznym oraz innych przychodów. </w:t>
      </w:r>
    </w:p>
    <w:p w:rsidR="00574796" w:rsidRDefault="00574796" w:rsidP="00A40B4F">
      <w:pPr>
        <w:pStyle w:val="NormalnyWeb"/>
        <w:spacing w:before="0" w:beforeAutospacing="0" w:after="0" w:afterAutospacing="0" w:line="360" w:lineRule="auto"/>
      </w:pPr>
    </w:p>
    <w:p w:rsidR="00894A35" w:rsidRDefault="00894A35" w:rsidP="00A40B4F">
      <w:pPr>
        <w:pStyle w:val="NormalnyWeb"/>
        <w:spacing w:before="0" w:beforeAutospacing="0" w:after="0" w:afterAutospacing="0" w:line="360" w:lineRule="auto"/>
      </w:pPr>
    </w:p>
    <w:p w:rsidR="00894A35" w:rsidRDefault="00894A35" w:rsidP="00A40B4F">
      <w:pPr>
        <w:pStyle w:val="NormalnyWeb"/>
        <w:spacing w:before="0" w:beforeAutospacing="0" w:after="0" w:afterAutospacing="0" w:line="360" w:lineRule="auto"/>
      </w:pPr>
    </w:p>
    <w:p w:rsidR="00894A35" w:rsidRDefault="00894A35" w:rsidP="00A40B4F">
      <w:pPr>
        <w:pStyle w:val="NormalnyWeb"/>
        <w:spacing w:before="0" w:beforeAutospacing="0" w:after="0" w:afterAutospacing="0" w:line="360" w:lineRule="auto"/>
      </w:pPr>
    </w:p>
    <w:p w:rsidR="00357E5F" w:rsidRPr="00A40B4F" w:rsidRDefault="00357E5F" w:rsidP="00A40B4F">
      <w:pPr>
        <w:pStyle w:val="NormalnyWeb"/>
        <w:spacing w:before="0" w:beforeAutospacing="0" w:after="0" w:afterAutospacing="0" w:line="360" w:lineRule="auto"/>
      </w:pPr>
    </w:p>
    <w:tbl>
      <w:tblPr>
        <w:tblW w:w="0" w:type="auto"/>
        <w:tblBorders>
          <w:top w:val="nil"/>
          <w:left w:val="nil"/>
          <w:bottom w:val="nil"/>
          <w:right w:val="nil"/>
        </w:tblBorders>
        <w:tblLayout w:type="fixed"/>
        <w:tblLook w:val="0000"/>
      </w:tblPr>
      <w:tblGrid>
        <w:gridCol w:w="9234"/>
      </w:tblGrid>
      <w:tr w:rsidR="002713E1" w:rsidRPr="002713E1">
        <w:trPr>
          <w:trHeight w:val="228"/>
        </w:trPr>
        <w:tc>
          <w:tcPr>
            <w:tcW w:w="9234" w:type="dxa"/>
          </w:tcPr>
          <w:p w:rsidR="002713E1" w:rsidRPr="002713E1" w:rsidRDefault="002713E1" w:rsidP="005E32A4">
            <w:pPr>
              <w:autoSpaceDE w:val="0"/>
              <w:autoSpaceDN w:val="0"/>
              <w:adjustRightInd w:val="0"/>
              <w:spacing w:after="0" w:line="360" w:lineRule="auto"/>
              <w:jc w:val="center"/>
              <w:rPr>
                <w:rFonts w:ascii="Times New Roman" w:hAnsi="Times New Roman" w:cs="Times New Roman"/>
                <w:color w:val="000000"/>
                <w:sz w:val="24"/>
                <w:szCs w:val="24"/>
              </w:rPr>
            </w:pPr>
            <w:r w:rsidRPr="002713E1">
              <w:rPr>
                <w:rFonts w:ascii="Times New Roman" w:hAnsi="Times New Roman" w:cs="Times New Roman"/>
                <w:b/>
                <w:bCs/>
                <w:color w:val="000000"/>
                <w:sz w:val="24"/>
                <w:szCs w:val="24"/>
              </w:rPr>
              <w:t>TABELA PODSUMOWUJĄCA WYNIKI OCENY SYTUACJI EKONOMICZNO-FI</w:t>
            </w:r>
            <w:r w:rsidR="003342F4">
              <w:rPr>
                <w:rFonts w:ascii="Times New Roman" w:hAnsi="Times New Roman" w:cs="Times New Roman"/>
                <w:b/>
                <w:bCs/>
                <w:color w:val="000000"/>
                <w:sz w:val="24"/>
                <w:szCs w:val="24"/>
              </w:rPr>
              <w:t>NANSOWEJ - PROGNOZA NA LATA 20</w:t>
            </w:r>
            <w:r w:rsidR="007A18C3">
              <w:rPr>
                <w:rFonts w:ascii="Times New Roman" w:hAnsi="Times New Roman" w:cs="Times New Roman"/>
                <w:b/>
                <w:bCs/>
                <w:color w:val="000000"/>
                <w:sz w:val="24"/>
                <w:szCs w:val="24"/>
              </w:rPr>
              <w:t>2</w:t>
            </w:r>
            <w:r w:rsidR="005E32A4">
              <w:rPr>
                <w:rFonts w:ascii="Times New Roman" w:hAnsi="Times New Roman" w:cs="Times New Roman"/>
                <w:b/>
                <w:bCs/>
                <w:color w:val="000000"/>
                <w:sz w:val="24"/>
                <w:szCs w:val="24"/>
              </w:rPr>
              <w:t>2</w:t>
            </w:r>
            <w:r w:rsidRPr="002713E1">
              <w:rPr>
                <w:rFonts w:ascii="Times New Roman" w:hAnsi="Times New Roman" w:cs="Times New Roman"/>
                <w:b/>
                <w:bCs/>
                <w:color w:val="000000"/>
                <w:sz w:val="24"/>
                <w:szCs w:val="24"/>
              </w:rPr>
              <w:t>-20</w:t>
            </w:r>
            <w:r w:rsidR="003342F4">
              <w:rPr>
                <w:rFonts w:ascii="Times New Roman" w:hAnsi="Times New Roman" w:cs="Times New Roman"/>
                <w:b/>
                <w:bCs/>
                <w:color w:val="000000"/>
                <w:sz w:val="24"/>
                <w:szCs w:val="24"/>
              </w:rPr>
              <w:t>2</w:t>
            </w:r>
            <w:r w:rsidR="005E32A4">
              <w:rPr>
                <w:rFonts w:ascii="Times New Roman" w:hAnsi="Times New Roman" w:cs="Times New Roman"/>
                <w:b/>
                <w:bCs/>
                <w:color w:val="000000"/>
                <w:sz w:val="24"/>
                <w:szCs w:val="24"/>
              </w:rPr>
              <w:t>4</w:t>
            </w:r>
          </w:p>
        </w:tc>
      </w:tr>
    </w:tbl>
    <w:p w:rsidR="003C2A5E" w:rsidRDefault="003C2A5E" w:rsidP="00A40B4F">
      <w:pPr>
        <w:pStyle w:val="NormalnyWeb"/>
        <w:spacing w:before="0" w:beforeAutospacing="0" w:after="0" w:afterAutospacing="0" w:line="360" w:lineRule="auto"/>
        <w:rPr>
          <w:rStyle w:val="Pogrubienie"/>
        </w:rPr>
      </w:pPr>
    </w:p>
    <w:tbl>
      <w:tblPr>
        <w:tblStyle w:val="Tabela-Siatka"/>
        <w:tblW w:w="9782" w:type="dxa"/>
        <w:tblInd w:w="-318" w:type="dxa"/>
        <w:tblLayout w:type="fixed"/>
        <w:tblLook w:val="04A0"/>
      </w:tblPr>
      <w:tblGrid>
        <w:gridCol w:w="1702"/>
        <w:gridCol w:w="2126"/>
        <w:gridCol w:w="993"/>
        <w:gridCol w:w="992"/>
        <w:gridCol w:w="992"/>
        <w:gridCol w:w="966"/>
        <w:gridCol w:w="26"/>
        <w:gridCol w:w="993"/>
        <w:gridCol w:w="992"/>
      </w:tblGrid>
      <w:tr w:rsidR="00563FC1" w:rsidRPr="004A23BB" w:rsidTr="004A23BB">
        <w:tc>
          <w:tcPr>
            <w:tcW w:w="1702" w:type="dxa"/>
            <w:vMerge w:val="restart"/>
            <w:shd w:val="clear" w:color="auto" w:fill="FFC000"/>
            <w:vAlign w:val="center"/>
          </w:tcPr>
          <w:p w:rsidR="00563FC1" w:rsidRPr="004A23BB" w:rsidRDefault="00563FC1" w:rsidP="004A23BB">
            <w:pPr>
              <w:pStyle w:val="NormalnyWeb"/>
              <w:spacing w:before="0" w:beforeAutospacing="0" w:after="0" w:afterAutospacing="0" w:line="360" w:lineRule="auto"/>
              <w:jc w:val="center"/>
              <w:rPr>
                <w:rStyle w:val="Pogrubienie"/>
                <w:sz w:val="20"/>
                <w:szCs w:val="20"/>
              </w:rPr>
            </w:pPr>
            <w:r w:rsidRPr="004A23BB">
              <w:rPr>
                <w:rStyle w:val="Pogrubienie"/>
                <w:sz w:val="20"/>
                <w:szCs w:val="20"/>
              </w:rPr>
              <w:t>Grupa</w:t>
            </w:r>
          </w:p>
        </w:tc>
        <w:tc>
          <w:tcPr>
            <w:tcW w:w="2126" w:type="dxa"/>
            <w:vMerge w:val="restart"/>
            <w:shd w:val="clear" w:color="auto" w:fill="FFC000"/>
            <w:vAlign w:val="center"/>
          </w:tcPr>
          <w:p w:rsidR="00563FC1" w:rsidRPr="004A23BB" w:rsidRDefault="00563FC1" w:rsidP="004A23BB">
            <w:pPr>
              <w:pStyle w:val="NormalnyWeb"/>
              <w:spacing w:before="0" w:beforeAutospacing="0" w:after="0" w:afterAutospacing="0" w:line="360" w:lineRule="auto"/>
              <w:jc w:val="center"/>
              <w:rPr>
                <w:rStyle w:val="Pogrubienie"/>
                <w:sz w:val="20"/>
                <w:szCs w:val="20"/>
              </w:rPr>
            </w:pPr>
            <w:r w:rsidRPr="004A23BB">
              <w:rPr>
                <w:rStyle w:val="Pogrubienie"/>
                <w:sz w:val="20"/>
                <w:szCs w:val="20"/>
              </w:rPr>
              <w:t>Wskaźnik</w:t>
            </w:r>
          </w:p>
        </w:tc>
        <w:tc>
          <w:tcPr>
            <w:tcW w:w="1985" w:type="dxa"/>
            <w:gridSpan w:val="2"/>
            <w:shd w:val="clear" w:color="auto" w:fill="FFC000"/>
            <w:vAlign w:val="center"/>
          </w:tcPr>
          <w:p w:rsidR="00563FC1" w:rsidRPr="004A23BB" w:rsidRDefault="007A18C3" w:rsidP="005E32A4">
            <w:pPr>
              <w:pStyle w:val="NormalnyWeb"/>
              <w:spacing w:before="0" w:beforeAutospacing="0" w:after="0" w:afterAutospacing="0" w:line="360" w:lineRule="auto"/>
              <w:jc w:val="center"/>
              <w:rPr>
                <w:rStyle w:val="Pogrubienie"/>
                <w:sz w:val="18"/>
                <w:szCs w:val="18"/>
              </w:rPr>
            </w:pPr>
            <w:r>
              <w:rPr>
                <w:rStyle w:val="Pogrubienie"/>
                <w:sz w:val="18"/>
                <w:szCs w:val="18"/>
              </w:rPr>
              <w:t>202</w:t>
            </w:r>
            <w:r w:rsidR="005E32A4">
              <w:rPr>
                <w:rStyle w:val="Pogrubienie"/>
                <w:sz w:val="18"/>
                <w:szCs w:val="18"/>
              </w:rPr>
              <w:t>2</w:t>
            </w:r>
          </w:p>
        </w:tc>
        <w:tc>
          <w:tcPr>
            <w:tcW w:w="1984" w:type="dxa"/>
            <w:gridSpan w:val="3"/>
            <w:shd w:val="clear" w:color="auto" w:fill="FFC000"/>
            <w:vAlign w:val="center"/>
          </w:tcPr>
          <w:p w:rsidR="00563FC1" w:rsidRPr="004A23BB" w:rsidRDefault="005E32A4" w:rsidP="00F474D6">
            <w:pPr>
              <w:pStyle w:val="NormalnyWeb"/>
              <w:spacing w:before="0" w:beforeAutospacing="0" w:after="0" w:afterAutospacing="0" w:line="360" w:lineRule="auto"/>
              <w:jc w:val="center"/>
              <w:rPr>
                <w:rStyle w:val="Pogrubienie"/>
                <w:sz w:val="18"/>
                <w:szCs w:val="18"/>
              </w:rPr>
            </w:pPr>
            <w:r>
              <w:rPr>
                <w:rStyle w:val="Pogrubienie"/>
                <w:sz w:val="18"/>
                <w:szCs w:val="18"/>
              </w:rPr>
              <w:t>2023</w:t>
            </w:r>
          </w:p>
        </w:tc>
        <w:tc>
          <w:tcPr>
            <w:tcW w:w="1985" w:type="dxa"/>
            <w:gridSpan w:val="2"/>
            <w:shd w:val="clear" w:color="auto" w:fill="FFC000"/>
            <w:vAlign w:val="center"/>
          </w:tcPr>
          <w:p w:rsidR="00563FC1" w:rsidRPr="004A23BB" w:rsidRDefault="005E32A4" w:rsidP="004A23BB">
            <w:pPr>
              <w:pStyle w:val="NormalnyWeb"/>
              <w:spacing w:before="0" w:beforeAutospacing="0" w:after="0" w:afterAutospacing="0" w:line="360" w:lineRule="auto"/>
              <w:jc w:val="center"/>
              <w:rPr>
                <w:rStyle w:val="Pogrubienie"/>
                <w:sz w:val="18"/>
                <w:szCs w:val="18"/>
              </w:rPr>
            </w:pPr>
            <w:r>
              <w:rPr>
                <w:rStyle w:val="Pogrubienie"/>
                <w:sz w:val="18"/>
                <w:szCs w:val="18"/>
              </w:rPr>
              <w:t>2024</w:t>
            </w:r>
          </w:p>
        </w:tc>
      </w:tr>
      <w:tr w:rsidR="004A23BB" w:rsidTr="004A23BB">
        <w:tc>
          <w:tcPr>
            <w:tcW w:w="1702" w:type="dxa"/>
            <w:vMerge/>
            <w:tcBorders>
              <w:bottom w:val="single" w:sz="4" w:space="0" w:color="auto"/>
            </w:tcBorders>
            <w:shd w:val="clear" w:color="auto" w:fill="FFC000"/>
            <w:vAlign w:val="center"/>
          </w:tcPr>
          <w:p w:rsidR="004A23BB" w:rsidRDefault="004A23BB" w:rsidP="004A23BB">
            <w:pPr>
              <w:pStyle w:val="NormalnyWeb"/>
              <w:spacing w:before="0" w:beforeAutospacing="0" w:after="0" w:afterAutospacing="0" w:line="360" w:lineRule="auto"/>
              <w:jc w:val="center"/>
              <w:rPr>
                <w:rStyle w:val="Pogrubienie"/>
              </w:rPr>
            </w:pPr>
          </w:p>
        </w:tc>
        <w:tc>
          <w:tcPr>
            <w:tcW w:w="2126" w:type="dxa"/>
            <w:vMerge/>
            <w:tcBorders>
              <w:bottom w:val="single" w:sz="4" w:space="0" w:color="auto"/>
            </w:tcBorders>
            <w:shd w:val="clear" w:color="auto" w:fill="FFC000"/>
            <w:vAlign w:val="center"/>
          </w:tcPr>
          <w:p w:rsidR="004A23BB" w:rsidRDefault="004A23BB" w:rsidP="004A23BB">
            <w:pPr>
              <w:pStyle w:val="NormalnyWeb"/>
              <w:spacing w:before="0" w:beforeAutospacing="0" w:after="0" w:afterAutospacing="0" w:line="360" w:lineRule="auto"/>
              <w:jc w:val="center"/>
              <w:rPr>
                <w:rStyle w:val="Pogrubienie"/>
              </w:rPr>
            </w:pPr>
          </w:p>
        </w:tc>
        <w:tc>
          <w:tcPr>
            <w:tcW w:w="993" w:type="dxa"/>
            <w:shd w:val="clear" w:color="auto" w:fill="FFC000"/>
            <w:vAlign w:val="center"/>
          </w:tcPr>
          <w:p w:rsidR="004A23BB" w:rsidRPr="004A23BB" w:rsidRDefault="004A23BB" w:rsidP="004A23BB">
            <w:pPr>
              <w:pStyle w:val="NormalnyWeb"/>
              <w:spacing w:before="0" w:beforeAutospacing="0" w:after="0" w:afterAutospacing="0" w:line="360" w:lineRule="auto"/>
              <w:jc w:val="center"/>
              <w:rPr>
                <w:rStyle w:val="Pogrubienie"/>
                <w:sz w:val="18"/>
                <w:szCs w:val="18"/>
              </w:rPr>
            </w:pPr>
            <w:r w:rsidRPr="004A23BB">
              <w:rPr>
                <w:rStyle w:val="Pogrubienie"/>
                <w:sz w:val="18"/>
                <w:szCs w:val="18"/>
              </w:rPr>
              <w:t>Wskaźnik</w:t>
            </w:r>
          </w:p>
        </w:tc>
        <w:tc>
          <w:tcPr>
            <w:tcW w:w="992" w:type="dxa"/>
            <w:shd w:val="clear" w:color="auto" w:fill="FFC000"/>
            <w:vAlign w:val="center"/>
          </w:tcPr>
          <w:p w:rsidR="004A23BB" w:rsidRPr="004A23BB" w:rsidRDefault="004A23BB" w:rsidP="004A23BB">
            <w:pPr>
              <w:pStyle w:val="NormalnyWeb"/>
              <w:spacing w:before="0" w:beforeAutospacing="0" w:after="0" w:afterAutospacing="0" w:line="360" w:lineRule="auto"/>
              <w:jc w:val="center"/>
              <w:rPr>
                <w:rStyle w:val="Pogrubienie"/>
                <w:sz w:val="18"/>
                <w:szCs w:val="18"/>
              </w:rPr>
            </w:pPr>
            <w:r w:rsidRPr="004A23BB">
              <w:rPr>
                <w:rStyle w:val="Pogrubienie"/>
                <w:sz w:val="18"/>
                <w:szCs w:val="18"/>
              </w:rPr>
              <w:t>Ilość punktów</w:t>
            </w:r>
          </w:p>
        </w:tc>
        <w:tc>
          <w:tcPr>
            <w:tcW w:w="992" w:type="dxa"/>
            <w:shd w:val="clear" w:color="auto" w:fill="FFC000"/>
            <w:vAlign w:val="center"/>
          </w:tcPr>
          <w:p w:rsidR="004A23BB" w:rsidRPr="004A23BB" w:rsidRDefault="004A23BB" w:rsidP="004A23BB">
            <w:pPr>
              <w:pStyle w:val="NormalnyWeb"/>
              <w:spacing w:before="0" w:beforeAutospacing="0" w:after="0" w:afterAutospacing="0" w:line="360" w:lineRule="auto"/>
              <w:jc w:val="center"/>
              <w:rPr>
                <w:rStyle w:val="Pogrubienie"/>
                <w:sz w:val="18"/>
                <w:szCs w:val="18"/>
              </w:rPr>
            </w:pPr>
            <w:r w:rsidRPr="004A23BB">
              <w:rPr>
                <w:rStyle w:val="Pogrubienie"/>
                <w:sz w:val="18"/>
                <w:szCs w:val="18"/>
              </w:rPr>
              <w:t>Wskaźnik</w:t>
            </w:r>
          </w:p>
        </w:tc>
        <w:tc>
          <w:tcPr>
            <w:tcW w:w="966" w:type="dxa"/>
            <w:shd w:val="clear" w:color="auto" w:fill="FFC000"/>
            <w:vAlign w:val="center"/>
          </w:tcPr>
          <w:p w:rsidR="004A23BB" w:rsidRPr="004A23BB" w:rsidRDefault="004A23BB" w:rsidP="004A23BB">
            <w:pPr>
              <w:pStyle w:val="NormalnyWeb"/>
              <w:spacing w:before="0" w:beforeAutospacing="0" w:after="0" w:afterAutospacing="0" w:line="360" w:lineRule="auto"/>
              <w:jc w:val="center"/>
              <w:rPr>
                <w:rStyle w:val="Pogrubienie"/>
                <w:sz w:val="18"/>
                <w:szCs w:val="18"/>
              </w:rPr>
            </w:pPr>
            <w:r w:rsidRPr="004A23BB">
              <w:rPr>
                <w:rStyle w:val="Pogrubienie"/>
                <w:sz w:val="18"/>
                <w:szCs w:val="18"/>
              </w:rPr>
              <w:t>Ilość punktów</w:t>
            </w:r>
          </w:p>
        </w:tc>
        <w:tc>
          <w:tcPr>
            <w:tcW w:w="1019" w:type="dxa"/>
            <w:gridSpan w:val="2"/>
            <w:shd w:val="clear" w:color="auto" w:fill="FFC000"/>
            <w:vAlign w:val="center"/>
          </w:tcPr>
          <w:p w:rsidR="004A23BB" w:rsidRPr="004A23BB" w:rsidRDefault="004A23BB" w:rsidP="004A23BB">
            <w:pPr>
              <w:pStyle w:val="NormalnyWeb"/>
              <w:spacing w:before="0" w:beforeAutospacing="0" w:after="0" w:afterAutospacing="0" w:line="360" w:lineRule="auto"/>
              <w:jc w:val="center"/>
              <w:rPr>
                <w:rStyle w:val="Pogrubienie"/>
                <w:sz w:val="18"/>
                <w:szCs w:val="18"/>
              </w:rPr>
            </w:pPr>
            <w:r w:rsidRPr="004A23BB">
              <w:rPr>
                <w:rStyle w:val="Pogrubienie"/>
                <w:sz w:val="18"/>
                <w:szCs w:val="18"/>
              </w:rPr>
              <w:t>Wskaźnik</w:t>
            </w:r>
          </w:p>
        </w:tc>
        <w:tc>
          <w:tcPr>
            <w:tcW w:w="992" w:type="dxa"/>
            <w:shd w:val="clear" w:color="auto" w:fill="FFC000"/>
            <w:vAlign w:val="center"/>
          </w:tcPr>
          <w:p w:rsidR="004A23BB" w:rsidRPr="004A23BB" w:rsidRDefault="004A23BB" w:rsidP="004A23BB">
            <w:pPr>
              <w:pStyle w:val="NormalnyWeb"/>
              <w:spacing w:before="0" w:beforeAutospacing="0" w:after="0" w:afterAutospacing="0" w:line="360" w:lineRule="auto"/>
              <w:jc w:val="center"/>
              <w:rPr>
                <w:rStyle w:val="Pogrubienie"/>
                <w:sz w:val="18"/>
                <w:szCs w:val="18"/>
              </w:rPr>
            </w:pPr>
            <w:r w:rsidRPr="004A23BB">
              <w:rPr>
                <w:rStyle w:val="Pogrubienie"/>
                <w:sz w:val="18"/>
                <w:szCs w:val="18"/>
              </w:rPr>
              <w:t>Ilość punktów</w:t>
            </w:r>
          </w:p>
        </w:tc>
      </w:tr>
      <w:tr w:rsidR="00894A35" w:rsidTr="00C63740">
        <w:tc>
          <w:tcPr>
            <w:tcW w:w="1702" w:type="dxa"/>
            <w:vMerge w:val="restart"/>
            <w:tcBorders>
              <w:top w:val="single" w:sz="4" w:space="0" w:color="auto"/>
              <w:left w:val="single" w:sz="4" w:space="0" w:color="auto"/>
            </w:tcBorders>
            <w:vAlign w:val="center"/>
          </w:tcPr>
          <w:p w:rsidR="00894A35" w:rsidRPr="004A23BB" w:rsidRDefault="00894A35" w:rsidP="00DA14F6">
            <w:pPr>
              <w:pStyle w:val="NormalnyWeb"/>
              <w:spacing w:before="0" w:beforeAutospacing="0" w:after="0" w:afterAutospacing="0" w:line="360" w:lineRule="auto"/>
              <w:rPr>
                <w:rStyle w:val="Pogrubienie"/>
                <w:sz w:val="18"/>
                <w:szCs w:val="18"/>
              </w:rPr>
            </w:pPr>
            <w:r>
              <w:rPr>
                <w:rStyle w:val="Pogrubienie"/>
                <w:sz w:val="18"/>
                <w:szCs w:val="18"/>
              </w:rPr>
              <w:t>I.</w:t>
            </w:r>
            <w:r w:rsidRPr="004A23BB">
              <w:rPr>
                <w:rStyle w:val="Pogrubienie"/>
                <w:sz w:val="18"/>
                <w:szCs w:val="18"/>
              </w:rPr>
              <w:t>WSKAŹNIKI</w:t>
            </w:r>
          </w:p>
          <w:p w:rsidR="00894A35" w:rsidRPr="004A23BB" w:rsidRDefault="00894A35" w:rsidP="004A23BB">
            <w:pPr>
              <w:pStyle w:val="NormalnyWeb"/>
              <w:spacing w:before="0" w:beforeAutospacing="0" w:after="0" w:afterAutospacing="0" w:line="360" w:lineRule="auto"/>
              <w:rPr>
                <w:rStyle w:val="Pogrubienie"/>
                <w:sz w:val="20"/>
                <w:szCs w:val="20"/>
              </w:rPr>
            </w:pPr>
            <w:r w:rsidRPr="004A23BB">
              <w:rPr>
                <w:rStyle w:val="Pogrubienie"/>
                <w:sz w:val="18"/>
                <w:szCs w:val="18"/>
              </w:rPr>
              <w:t>ZYSKOWNOŚCI</w:t>
            </w:r>
          </w:p>
        </w:tc>
        <w:tc>
          <w:tcPr>
            <w:tcW w:w="2126" w:type="dxa"/>
            <w:tcBorders>
              <w:top w:val="single" w:sz="4" w:space="0" w:color="auto"/>
              <w:right w:val="single" w:sz="4" w:space="0" w:color="auto"/>
            </w:tcBorders>
          </w:tcPr>
          <w:p w:rsidR="00894A35" w:rsidRPr="004A23BB" w:rsidRDefault="00894A35" w:rsidP="00A40B4F">
            <w:pPr>
              <w:pStyle w:val="NormalnyWeb"/>
              <w:spacing w:before="0" w:beforeAutospacing="0" w:after="0" w:afterAutospacing="0" w:line="360" w:lineRule="auto"/>
              <w:rPr>
                <w:rStyle w:val="Pogrubienie"/>
                <w:b w:val="0"/>
                <w:sz w:val="20"/>
                <w:szCs w:val="20"/>
              </w:rPr>
            </w:pPr>
            <w:r w:rsidRPr="004A23BB">
              <w:rPr>
                <w:rStyle w:val="Pogrubienie"/>
                <w:b w:val="0"/>
                <w:sz w:val="20"/>
                <w:szCs w:val="20"/>
              </w:rPr>
              <w:t>Wskaźnik zyskowności netto (%)</w:t>
            </w:r>
          </w:p>
        </w:tc>
        <w:tc>
          <w:tcPr>
            <w:tcW w:w="993" w:type="dxa"/>
            <w:tcBorders>
              <w:left w:val="single" w:sz="4" w:space="0" w:color="auto"/>
            </w:tcBorders>
            <w:vAlign w:val="center"/>
          </w:tcPr>
          <w:p w:rsidR="00894A35" w:rsidRPr="004A23BB" w:rsidRDefault="00894A35" w:rsidP="00894A35">
            <w:pPr>
              <w:pStyle w:val="NormalnyWeb"/>
              <w:spacing w:before="0" w:beforeAutospacing="0" w:after="0" w:afterAutospacing="0" w:line="360" w:lineRule="auto"/>
              <w:jc w:val="center"/>
              <w:rPr>
                <w:rStyle w:val="Pogrubienie"/>
                <w:b w:val="0"/>
                <w:sz w:val="20"/>
                <w:szCs w:val="20"/>
              </w:rPr>
            </w:pPr>
            <w:r>
              <w:rPr>
                <w:rStyle w:val="Pogrubienie"/>
                <w:b w:val="0"/>
                <w:sz w:val="20"/>
                <w:szCs w:val="20"/>
              </w:rPr>
              <w:t>4,00</w:t>
            </w:r>
          </w:p>
        </w:tc>
        <w:tc>
          <w:tcPr>
            <w:tcW w:w="992" w:type="dxa"/>
            <w:vAlign w:val="center"/>
          </w:tcPr>
          <w:p w:rsidR="00894A35" w:rsidRPr="004A23BB" w:rsidRDefault="00894A35" w:rsidP="00B46C13">
            <w:pPr>
              <w:pStyle w:val="NormalnyWeb"/>
              <w:spacing w:before="0" w:beforeAutospacing="0" w:after="0" w:afterAutospacing="0" w:line="360" w:lineRule="auto"/>
              <w:jc w:val="center"/>
              <w:rPr>
                <w:rStyle w:val="Pogrubienie"/>
                <w:b w:val="0"/>
                <w:sz w:val="20"/>
                <w:szCs w:val="20"/>
              </w:rPr>
            </w:pPr>
            <w:r>
              <w:rPr>
                <w:rStyle w:val="Pogrubienie"/>
                <w:b w:val="0"/>
                <w:sz w:val="20"/>
                <w:szCs w:val="20"/>
              </w:rPr>
              <w:t>4</w:t>
            </w:r>
          </w:p>
        </w:tc>
        <w:tc>
          <w:tcPr>
            <w:tcW w:w="992" w:type="dxa"/>
            <w:vAlign w:val="center"/>
          </w:tcPr>
          <w:p w:rsidR="00894A35" w:rsidRPr="004A23BB" w:rsidRDefault="00894A35" w:rsidP="00A00F04">
            <w:pPr>
              <w:pStyle w:val="NormalnyWeb"/>
              <w:spacing w:before="0" w:beforeAutospacing="0" w:after="0" w:afterAutospacing="0" w:line="360" w:lineRule="auto"/>
              <w:jc w:val="center"/>
              <w:rPr>
                <w:rStyle w:val="Pogrubienie"/>
                <w:b w:val="0"/>
                <w:sz w:val="20"/>
                <w:szCs w:val="20"/>
              </w:rPr>
            </w:pPr>
            <w:r>
              <w:rPr>
                <w:rStyle w:val="Pogrubienie"/>
                <w:b w:val="0"/>
                <w:sz w:val="20"/>
                <w:szCs w:val="20"/>
              </w:rPr>
              <w:t>4,06</w:t>
            </w:r>
          </w:p>
        </w:tc>
        <w:tc>
          <w:tcPr>
            <w:tcW w:w="966" w:type="dxa"/>
            <w:vAlign w:val="center"/>
          </w:tcPr>
          <w:p w:rsidR="00894A35" w:rsidRPr="004A23BB" w:rsidRDefault="00894A35" w:rsidP="00A00F04">
            <w:pPr>
              <w:pStyle w:val="NormalnyWeb"/>
              <w:spacing w:before="0" w:beforeAutospacing="0" w:after="0" w:afterAutospacing="0" w:line="360" w:lineRule="auto"/>
              <w:jc w:val="center"/>
              <w:rPr>
                <w:rStyle w:val="Pogrubienie"/>
                <w:b w:val="0"/>
                <w:sz w:val="20"/>
                <w:szCs w:val="20"/>
              </w:rPr>
            </w:pPr>
            <w:r>
              <w:rPr>
                <w:rStyle w:val="Pogrubienie"/>
                <w:b w:val="0"/>
                <w:sz w:val="20"/>
                <w:szCs w:val="20"/>
              </w:rPr>
              <w:t>4</w:t>
            </w:r>
          </w:p>
        </w:tc>
        <w:tc>
          <w:tcPr>
            <w:tcW w:w="1019" w:type="dxa"/>
            <w:gridSpan w:val="2"/>
            <w:vAlign w:val="center"/>
          </w:tcPr>
          <w:p w:rsidR="00894A35" w:rsidRPr="004A23BB" w:rsidRDefault="00894A35" w:rsidP="00E314A1">
            <w:pPr>
              <w:pStyle w:val="NormalnyWeb"/>
              <w:spacing w:before="0" w:beforeAutospacing="0" w:after="0" w:afterAutospacing="0" w:line="360" w:lineRule="auto"/>
              <w:jc w:val="center"/>
              <w:rPr>
                <w:rStyle w:val="Pogrubienie"/>
                <w:b w:val="0"/>
                <w:sz w:val="20"/>
                <w:szCs w:val="20"/>
              </w:rPr>
            </w:pPr>
            <w:r>
              <w:rPr>
                <w:rStyle w:val="Pogrubienie"/>
                <w:b w:val="0"/>
                <w:sz w:val="20"/>
                <w:szCs w:val="20"/>
              </w:rPr>
              <w:t>6,68</w:t>
            </w:r>
          </w:p>
        </w:tc>
        <w:tc>
          <w:tcPr>
            <w:tcW w:w="992" w:type="dxa"/>
            <w:vAlign w:val="center"/>
          </w:tcPr>
          <w:p w:rsidR="00894A35" w:rsidRPr="004A23BB" w:rsidRDefault="00894A35" w:rsidP="00E314A1">
            <w:pPr>
              <w:pStyle w:val="NormalnyWeb"/>
              <w:spacing w:before="0" w:beforeAutospacing="0" w:after="0" w:afterAutospacing="0" w:line="360" w:lineRule="auto"/>
              <w:jc w:val="center"/>
              <w:rPr>
                <w:rStyle w:val="Pogrubienie"/>
                <w:b w:val="0"/>
                <w:sz w:val="20"/>
                <w:szCs w:val="20"/>
              </w:rPr>
            </w:pPr>
            <w:r>
              <w:rPr>
                <w:rStyle w:val="Pogrubienie"/>
                <w:b w:val="0"/>
                <w:sz w:val="20"/>
                <w:szCs w:val="20"/>
              </w:rPr>
              <w:t>5</w:t>
            </w:r>
          </w:p>
        </w:tc>
      </w:tr>
      <w:tr w:rsidR="00894A35" w:rsidTr="00C63740">
        <w:tc>
          <w:tcPr>
            <w:tcW w:w="1702" w:type="dxa"/>
            <w:vMerge/>
            <w:tcBorders>
              <w:left w:val="single" w:sz="4" w:space="0" w:color="auto"/>
            </w:tcBorders>
          </w:tcPr>
          <w:p w:rsidR="00894A35" w:rsidRPr="004A23BB" w:rsidRDefault="00894A35" w:rsidP="00A40B4F">
            <w:pPr>
              <w:pStyle w:val="NormalnyWeb"/>
              <w:spacing w:before="0" w:beforeAutospacing="0" w:after="0" w:afterAutospacing="0" w:line="360" w:lineRule="auto"/>
              <w:rPr>
                <w:rStyle w:val="Pogrubienie"/>
                <w:b w:val="0"/>
                <w:sz w:val="20"/>
                <w:szCs w:val="20"/>
              </w:rPr>
            </w:pPr>
          </w:p>
        </w:tc>
        <w:tc>
          <w:tcPr>
            <w:tcW w:w="2126" w:type="dxa"/>
            <w:tcBorders>
              <w:right w:val="single" w:sz="4" w:space="0" w:color="auto"/>
            </w:tcBorders>
          </w:tcPr>
          <w:p w:rsidR="00894A35" w:rsidRPr="004A23BB" w:rsidRDefault="00894A35" w:rsidP="00A40B4F">
            <w:pPr>
              <w:pStyle w:val="NormalnyWeb"/>
              <w:spacing w:before="0" w:beforeAutospacing="0" w:after="0" w:afterAutospacing="0" w:line="360" w:lineRule="auto"/>
              <w:rPr>
                <w:rStyle w:val="Pogrubienie"/>
                <w:b w:val="0"/>
                <w:sz w:val="20"/>
                <w:szCs w:val="20"/>
              </w:rPr>
            </w:pPr>
            <w:r>
              <w:rPr>
                <w:rStyle w:val="Pogrubienie"/>
                <w:b w:val="0"/>
                <w:sz w:val="20"/>
                <w:szCs w:val="20"/>
              </w:rPr>
              <w:t>Wskaźnik zyskowności działalności operacyjnej (%)</w:t>
            </w:r>
          </w:p>
        </w:tc>
        <w:tc>
          <w:tcPr>
            <w:tcW w:w="993" w:type="dxa"/>
            <w:tcBorders>
              <w:left w:val="single" w:sz="4" w:space="0" w:color="auto"/>
            </w:tcBorders>
            <w:vAlign w:val="center"/>
          </w:tcPr>
          <w:p w:rsidR="00894A35" w:rsidRPr="004A23BB" w:rsidRDefault="00894A35" w:rsidP="00B46C13">
            <w:pPr>
              <w:pStyle w:val="NormalnyWeb"/>
              <w:spacing w:before="0" w:beforeAutospacing="0" w:after="0" w:afterAutospacing="0" w:line="360" w:lineRule="auto"/>
              <w:jc w:val="center"/>
              <w:rPr>
                <w:rStyle w:val="Pogrubienie"/>
                <w:b w:val="0"/>
                <w:sz w:val="20"/>
                <w:szCs w:val="20"/>
              </w:rPr>
            </w:pPr>
            <w:r>
              <w:rPr>
                <w:rStyle w:val="Pogrubienie"/>
                <w:b w:val="0"/>
                <w:sz w:val="20"/>
                <w:szCs w:val="20"/>
              </w:rPr>
              <w:t>4,00</w:t>
            </w:r>
          </w:p>
        </w:tc>
        <w:tc>
          <w:tcPr>
            <w:tcW w:w="992" w:type="dxa"/>
            <w:vAlign w:val="center"/>
          </w:tcPr>
          <w:p w:rsidR="00894A35" w:rsidRPr="004A23BB" w:rsidRDefault="00894A35" w:rsidP="00B46C13">
            <w:pPr>
              <w:pStyle w:val="NormalnyWeb"/>
              <w:spacing w:before="0" w:beforeAutospacing="0" w:after="0" w:afterAutospacing="0" w:line="360" w:lineRule="auto"/>
              <w:jc w:val="center"/>
              <w:rPr>
                <w:rStyle w:val="Pogrubienie"/>
                <w:b w:val="0"/>
                <w:sz w:val="20"/>
                <w:szCs w:val="20"/>
              </w:rPr>
            </w:pPr>
            <w:r>
              <w:rPr>
                <w:rStyle w:val="Pogrubienie"/>
                <w:b w:val="0"/>
                <w:sz w:val="20"/>
                <w:szCs w:val="20"/>
              </w:rPr>
              <w:t>4</w:t>
            </w:r>
          </w:p>
        </w:tc>
        <w:tc>
          <w:tcPr>
            <w:tcW w:w="992" w:type="dxa"/>
            <w:vAlign w:val="center"/>
          </w:tcPr>
          <w:p w:rsidR="00894A35" w:rsidRPr="004A23BB" w:rsidRDefault="00894A35" w:rsidP="00A00F04">
            <w:pPr>
              <w:pStyle w:val="NormalnyWeb"/>
              <w:spacing w:before="0" w:beforeAutospacing="0" w:after="0" w:afterAutospacing="0" w:line="360" w:lineRule="auto"/>
              <w:jc w:val="center"/>
              <w:rPr>
                <w:rStyle w:val="Pogrubienie"/>
                <w:b w:val="0"/>
                <w:sz w:val="20"/>
                <w:szCs w:val="20"/>
              </w:rPr>
            </w:pPr>
            <w:r>
              <w:rPr>
                <w:rStyle w:val="Pogrubienie"/>
                <w:b w:val="0"/>
                <w:sz w:val="20"/>
                <w:szCs w:val="20"/>
              </w:rPr>
              <w:t>4,00</w:t>
            </w:r>
          </w:p>
        </w:tc>
        <w:tc>
          <w:tcPr>
            <w:tcW w:w="966" w:type="dxa"/>
            <w:vAlign w:val="center"/>
          </w:tcPr>
          <w:p w:rsidR="00894A35" w:rsidRPr="004A23BB" w:rsidRDefault="00894A35" w:rsidP="00A00F04">
            <w:pPr>
              <w:pStyle w:val="NormalnyWeb"/>
              <w:spacing w:before="0" w:beforeAutospacing="0" w:after="0" w:afterAutospacing="0" w:line="360" w:lineRule="auto"/>
              <w:jc w:val="center"/>
              <w:rPr>
                <w:rStyle w:val="Pogrubienie"/>
                <w:b w:val="0"/>
                <w:sz w:val="20"/>
                <w:szCs w:val="20"/>
              </w:rPr>
            </w:pPr>
            <w:r>
              <w:rPr>
                <w:rStyle w:val="Pogrubienie"/>
                <w:b w:val="0"/>
                <w:sz w:val="20"/>
                <w:szCs w:val="20"/>
              </w:rPr>
              <w:t>4</w:t>
            </w:r>
          </w:p>
        </w:tc>
        <w:tc>
          <w:tcPr>
            <w:tcW w:w="1019" w:type="dxa"/>
            <w:gridSpan w:val="2"/>
            <w:vAlign w:val="center"/>
          </w:tcPr>
          <w:p w:rsidR="00894A35" w:rsidRPr="004A23BB" w:rsidRDefault="00894A35" w:rsidP="00E314A1">
            <w:pPr>
              <w:pStyle w:val="NormalnyWeb"/>
              <w:spacing w:before="0" w:beforeAutospacing="0" w:after="0" w:afterAutospacing="0" w:line="360" w:lineRule="auto"/>
              <w:jc w:val="center"/>
              <w:rPr>
                <w:rStyle w:val="Pogrubienie"/>
                <w:b w:val="0"/>
                <w:sz w:val="20"/>
                <w:szCs w:val="20"/>
              </w:rPr>
            </w:pPr>
            <w:r>
              <w:rPr>
                <w:rStyle w:val="Pogrubienie"/>
                <w:b w:val="0"/>
                <w:sz w:val="20"/>
                <w:szCs w:val="20"/>
              </w:rPr>
              <w:t>6,80</w:t>
            </w:r>
          </w:p>
        </w:tc>
        <w:tc>
          <w:tcPr>
            <w:tcW w:w="992" w:type="dxa"/>
            <w:vAlign w:val="center"/>
          </w:tcPr>
          <w:p w:rsidR="00894A35" w:rsidRPr="004A23BB" w:rsidRDefault="00894A35" w:rsidP="00E314A1">
            <w:pPr>
              <w:pStyle w:val="NormalnyWeb"/>
              <w:spacing w:before="0" w:beforeAutospacing="0" w:after="0" w:afterAutospacing="0" w:line="360" w:lineRule="auto"/>
              <w:jc w:val="center"/>
              <w:rPr>
                <w:rStyle w:val="Pogrubienie"/>
                <w:b w:val="0"/>
                <w:sz w:val="20"/>
                <w:szCs w:val="20"/>
              </w:rPr>
            </w:pPr>
            <w:r>
              <w:rPr>
                <w:rStyle w:val="Pogrubienie"/>
                <w:b w:val="0"/>
                <w:sz w:val="20"/>
                <w:szCs w:val="20"/>
              </w:rPr>
              <w:t>5</w:t>
            </w:r>
          </w:p>
        </w:tc>
      </w:tr>
      <w:tr w:rsidR="00894A35" w:rsidTr="00C63740">
        <w:tc>
          <w:tcPr>
            <w:tcW w:w="1702" w:type="dxa"/>
            <w:vMerge/>
            <w:tcBorders>
              <w:left w:val="single" w:sz="4" w:space="0" w:color="auto"/>
              <w:bottom w:val="single" w:sz="4" w:space="0" w:color="auto"/>
            </w:tcBorders>
          </w:tcPr>
          <w:p w:rsidR="00894A35" w:rsidRPr="004A23BB" w:rsidRDefault="00894A35" w:rsidP="00A40B4F">
            <w:pPr>
              <w:pStyle w:val="NormalnyWeb"/>
              <w:spacing w:before="0" w:beforeAutospacing="0" w:after="0" w:afterAutospacing="0" w:line="360" w:lineRule="auto"/>
              <w:rPr>
                <w:rStyle w:val="Pogrubienie"/>
                <w:b w:val="0"/>
                <w:sz w:val="20"/>
                <w:szCs w:val="20"/>
              </w:rPr>
            </w:pPr>
          </w:p>
        </w:tc>
        <w:tc>
          <w:tcPr>
            <w:tcW w:w="2126" w:type="dxa"/>
            <w:tcBorders>
              <w:bottom w:val="single" w:sz="4" w:space="0" w:color="auto"/>
              <w:right w:val="single" w:sz="4" w:space="0" w:color="auto"/>
            </w:tcBorders>
          </w:tcPr>
          <w:p w:rsidR="00894A35" w:rsidRPr="004A23BB" w:rsidRDefault="00894A35" w:rsidP="00A40B4F">
            <w:pPr>
              <w:pStyle w:val="NormalnyWeb"/>
              <w:spacing w:before="0" w:beforeAutospacing="0" w:after="0" w:afterAutospacing="0" w:line="360" w:lineRule="auto"/>
              <w:rPr>
                <w:rStyle w:val="Pogrubienie"/>
                <w:b w:val="0"/>
                <w:sz w:val="20"/>
                <w:szCs w:val="20"/>
              </w:rPr>
            </w:pPr>
            <w:r>
              <w:rPr>
                <w:rStyle w:val="Pogrubienie"/>
                <w:b w:val="0"/>
                <w:sz w:val="20"/>
                <w:szCs w:val="20"/>
              </w:rPr>
              <w:t>Wskaźnik zyskowności aktywów (%)</w:t>
            </w:r>
          </w:p>
        </w:tc>
        <w:tc>
          <w:tcPr>
            <w:tcW w:w="993" w:type="dxa"/>
            <w:tcBorders>
              <w:left w:val="single" w:sz="4" w:space="0" w:color="auto"/>
              <w:bottom w:val="single" w:sz="4" w:space="0" w:color="auto"/>
            </w:tcBorders>
            <w:vAlign w:val="center"/>
          </w:tcPr>
          <w:p w:rsidR="00894A35" w:rsidRPr="004A23BB" w:rsidRDefault="00894A35" w:rsidP="00B46C13">
            <w:pPr>
              <w:pStyle w:val="NormalnyWeb"/>
              <w:spacing w:before="0" w:beforeAutospacing="0" w:after="0" w:afterAutospacing="0" w:line="360" w:lineRule="auto"/>
              <w:jc w:val="center"/>
              <w:rPr>
                <w:rStyle w:val="Pogrubienie"/>
                <w:b w:val="0"/>
                <w:sz w:val="20"/>
                <w:szCs w:val="20"/>
              </w:rPr>
            </w:pPr>
            <w:r>
              <w:rPr>
                <w:rStyle w:val="Pogrubienie"/>
                <w:b w:val="0"/>
                <w:sz w:val="20"/>
                <w:szCs w:val="20"/>
              </w:rPr>
              <w:t>8,40</w:t>
            </w:r>
          </w:p>
        </w:tc>
        <w:tc>
          <w:tcPr>
            <w:tcW w:w="992" w:type="dxa"/>
            <w:tcBorders>
              <w:bottom w:val="single" w:sz="4" w:space="0" w:color="auto"/>
            </w:tcBorders>
            <w:vAlign w:val="center"/>
          </w:tcPr>
          <w:p w:rsidR="00894A35" w:rsidRPr="004A23BB" w:rsidRDefault="00894A35" w:rsidP="00B46C13">
            <w:pPr>
              <w:pStyle w:val="NormalnyWeb"/>
              <w:spacing w:before="0" w:beforeAutospacing="0" w:after="0" w:afterAutospacing="0" w:line="360" w:lineRule="auto"/>
              <w:jc w:val="center"/>
              <w:rPr>
                <w:rStyle w:val="Pogrubienie"/>
                <w:b w:val="0"/>
                <w:sz w:val="20"/>
                <w:szCs w:val="20"/>
              </w:rPr>
            </w:pPr>
            <w:r>
              <w:rPr>
                <w:rStyle w:val="Pogrubienie"/>
                <w:b w:val="0"/>
                <w:sz w:val="20"/>
                <w:szCs w:val="20"/>
              </w:rPr>
              <w:t>5</w:t>
            </w:r>
          </w:p>
        </w:tc>
        <w:tc>
          <w:tcPr>
            <w:tcW w:w="992" w:type="dxa"/>
            <w:vAlign w:val="center"/>
          </w:tcPr>
          <w:p w:rsidR="00894A35" w:rsidRPr="004A23BB" w:rsidRDefault="00894A35" w:rsidP="00A00F04">
            <w:pPr>
              <w:pStyle w:val="NormalnyWeb"/>
              <w:spacing w:before="0" w:beforeAutospacing="0" w:after="0" w:afterAutospacing="0" w:line="360" w:lineRule="auto"/>
              <w:jc w:val="center"/>
              <w:rPr>
                <w:rStyle w:val="Pogrubienie"/>
                <w:b w:val="0"/>
                <w:sz w:val="20"/>
                <w:szCs w:val="20"/>
              </w:rPr>
            </w:pPr>
            <w:r>
              <w:rPr>
                <w:rStyle w:val="Pogrubienie"/>
                <w:b w:val="0"/>
                <w:sz w:val="20"/>
                <w:szCs w:val="20"/>
              </w:rPr>
              <w:t>8,80</w:t>
            </w:r>
          </w:p>
        </w:tc>
        <w:tc>
          <w:tcPr>
            <w:tcW w:w="966" w:type="dxa"/>
            <w:vAlign w:val="center"/>
          </w:tcPr>
          <w:p w:rsidR="00894A35" w:rsidRPr="004A23BB" w:rsidRDefault="00894A35" w:rsidP="00A00F04">
            <w:pPr>
              <w:pStyle w:val="NormalnyWeb"/>
              <w:spacing w:before="0" w:beforeAutospacing="0" w:after="0" w:afterAutospacing="0" w:line="360" w:lineRule="auto"/>
              <w:jc w:val="center"/>
              <w:rPr>
                <w:rStyle w:val="Pogrubienie"/>
                <w:b w:val="0"/>
                <w:sz w:val="20"/>
                <w:szCs w:val="20"/>
              </w:rPr>
            </w:pPr>
            <w:r>
              <w:rPr>
                <w:rStyle w:val="Pogrubienie"/>
                <w:b w:val="0"/>
                <w:sz w:val="20"/>
                <w:szCs w:val="20"/>
              </w:rPr>
              <w:t>5</w:t>
            </w:r>
          </w:p>
        </w:tc>
        <w:tc>
          <w:tcPr>
            <w:tcW w:w="1019" w:type="dxa"/>
            <w:gridSpan w:val="2"/>
            <w:vAlign w:val="center"/>
          </w:tcPr>
          <w:p w:rsidR="00894A35" w:rsidRPr="004A23BB" w:rsidRDefault="00894A35" w:rsidP="00E314A1">
            <w:pPr>
              <w:pStyle w:val="NormalnyWeb"/>
              <w:spacing w:before="0" w:beforeAutospacing="0" w:after="0" w:afterAutospacing="0" w:line="360" w:lineRule="auto"/>
              <w:jc w:val="center"/>
              <w:rPr>
                <w:rStyle w:val="Pogrubienie"/>
                <w:b w:val="0"/>
                <w:sz w:val="20"/>
                <w:szCs w:val="20"/>
              </w:rPr>
            </w:pPr>
            <w:r>
              <w:rPr>
                <w:rStyle w:val="Pogrubienie"/>
                <w:b w:val="0"/>
                <w:sz w:val="20"/>
                <w:szCs w:val="20"/>
              </w:rPr>
              <w:t>14,49</w:t>
            </w:r>
          </w:p>
        </w:tc>
        <w:tc>
          <w:tcPr>
            <w:tcW w:w="992" w:type="dxa"/>
            <w:vAlign w:val="center"/>
          </w:tcPr>
          <w:p w:rsidR="00894A35" w:rsidRPr="004A23BB" w:rsidRDefault="00894A35" w:rsidP="00E314A1">
            <w:pPr>
              <w:pStyle w:val="NormalnyWeb"/>
              <w:spacing w:before="0" w:beforeAutospacing="0" w:after="0" w:afterAutospacing="0" w:line="360" w:lineRule="auto"/>
              <w:jc w:val="center"/>
              <w:rPr>
                <w:rStyle w:val="Pogrubienie"/>
                <w:b w:val="0"/>
                <w:sz w:val="20"/>
                <w:szCs w:val="20"/>
              </w:rPr>
            </w:pPr>
            <w:r>
              <w:rPr>
                <w:rStyle w:val="Pogrubienie"/>
                <w:b w:val="0"/>
                <w:sz w:val="20"/>
                <w:szCs w:val="20"/>
              </w:rPr>
              <w:t>5</w:t>
            </w:r>
          </w:p>
        </w:tc>
      </w:tr>
      <w:tr w:rsidR="00DA14F6" w:rsidTr="00DA14F6">
        <w:tc>
          <w:tcPr>
            <w:tcW w:w="1702" w:type="dxa"/>
            <w:tcBorders>
              <w:top w:val="single" w:sz="4" w:space="0" w:color="auto"/>
              <w:left w:val="nil"/>
              <w:bottom w:val="nil"/>
              <w:right w:val="nil"/>
            </w:tcBorders>
          </w:tcPr>
          <w:p w:rsidR="00DA14F6" w:rsidRPr="004A23BB" w:rsidRDefault="00DA14F6" w:rsidP="00A40B4F">
            <w:pPr>
              <w:pStyle w:val="NormalnyWeb"/>
              <w:spacing w:before="0" w:beforeAutospacing="0" w:after="0" w:afterAutospacing="0" w:line="360" w:lineRule="auto"/>
              <w:rPr>
                <w:rStyle w:val="Pogrubienie"/>
                <w:b w:val="0"/>
                <w:sz w:val="20"/>
                <w:szCs w:val="20"/>
              </w:rPr>
            </w:pPr>
          </w:p>
        </w:tc>
        <w:tc>
          <w:tcPr>
            <w:tcW w:w="2126" w:type="dxa"/>
            <w:tcBorders>
              <w:top w:val="single" w:sz="4" w:space="0" w:color="auto"/>
              <w:left w:val="nil"/>
              <w:bottom w:val="nil"/>
              <w:right w:val="single" w:sz="4" w:space="0" w:color="auto"/>
            </w:tcBorders>
          </w:tcPr>
          <w:p w:rsidR="00DA14F6" w:rsidRDefault="00DA14F6" w:rsidP="00A40B4F">
            <w:pPr>
              <w:pStyle w:val="NormalnyWeb"/>
              <w:spacing w:before="0" w:beforeAutospacing="0" w:after="0" w:afterAutospacing="0" w:line="360" w:lineRule="auto"/>
              <w:rPr>
                <w:rStyle w:val="Pogrubienie"/>
                <w:b w:val="0"/>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14F6" w:rsidRPr="00DA14F6" w:rsidRDefault="00DA14F6" w:rsidP="00A00F04">
            <w:pPr>
              <w:pStyle w:val="NormalnyWeb"/>
              <w:spacing w:before="0" w:beforeAutospacing="0" w:after="0" w:afterAutospacing="0" w:line="360" w:lineRule="auto"/>
              <w:rPr>
                <w:rStyle w:val="Pogrubienie"/>
                <w:sz w:val="20"/>
                <w:szCs w:val="20"/>
              </w:rPr>
            </w:pPr>
            <w:r>
              <w:rPr>
                <w:rStyle w:val="Pogrubienie"/>
                <w:sz w:val="20"/>
                <w:szCs w:val="20"/>
              </w:rPr>
              <w:t xml:space="preserve">Razem          </w:t>
            </w:r>
            <w:r w:rsidR="00C63740">
              <w:rPr>
                <w:rStyle w:val="Pogrubienie"/>
                <w:sz w:val="20"/>
                <w:szCs w:val="20"/>
              </w:rPr>
              <w:t xml:space="preserve">    </w:t>
            </w:r>
            <w:r w:rsidR="00894A35">
              <w:rPr>
                <w:rStyle w:val="Pogrubienie"/>
                <w:sz w:val="20"/>
                <w:szCs w:val="20"/>
              </w:rPr>
              <w:t>13</w:t>
            </w:r>
          </w:p>
        </w:tc>
        <w:tc>
          <w:tcPr>
            <w:tcW w:w="1958" w:type="dxa"/>
            <w:gridSpan w:val="2"/>
            <w:tcBorders>
              <w:left w:val="single" w:sz="4" w:space="0" w:color="auto"/>
            </w:tcBorders>
            <w:shd w:val="clear" w:color="auto" w:fill="BFBFBF" w:themeFill="background1" w:themeFillShade="BF"/>
          </w:tcPr>
          <w:p w:rsidR="00DA14F6" w:rsidRPr="00DA14F6" w:rsidRDefault="00E706E0" w:rsidP="00C63740">
            <w:pPr>
              <w:pStyle w:val="NormalnyWeb"/>
              <w:spacing w:before="0" w:beforeAutospacing="0" w:after="0" w:afterAutospacing="0" w:line="360" w:lineRule="auto"/>
              <w:jc w:val="center"/>
              <w:rPr>
                <w:rStyle w:val="Pogrubienie"/>
                <w:sz w:val="20"/>
                <w:szCs w:val="20"/>
              </w:rPr>
            </w:pPr>
            <w:r>
              <w:rPr>
                <w:rStyle w:val="Pogrubienie"/>
                <w:sz w:val="20"/>
                <w:szCs w:val="20"/>
              </w:rPr>
              <w:t>15</w:t>
            </w:r>
          </w:p>
        </w:tc>
        <w:tc>
          <w:tcPr>
            <w:tcW w:w="2011" w:type="dxa"/>
            <w:gridSpan w:val="3"/>
            <w:shd w:val="clear" w:color="auto" w:fill="BFBFBF" w:themeFill="background1" w:themeFillShade="BF"/>
          </w:tcPr>
          <w:p w:rsidR="00DA14F6" w:rsidRPr="00DA14F6" w:rsidRDefault="00C63740" w:rsidP="00C63740">
            <w:pPr>
              <w:pStyle w:val="NormalnyWeb"/>
              <w:spacing w:before="0" w:beforeAutospacing="0" w:after="0" w:afterAutospacing="0" w:line="360" w:lineRule="auto"/>
              <w:jc w:val="center"/>
              <w:rPr>
                <w:rStyle w:val="Pogrubienie"/>
                <w:sz w:val="20"/>
                <w:szCs w:val="20"/>
              </w:rPr>
            </w:pPr>
            <w:r>
              <w:rPr>
                <w:rStyle w:val="Pogrubienie"/>
                <w:sz w:val="20"/>
                <w:szCs w:val="20"/>
              </w:rPr>
              <w:t xml:space="preserve">                  </w:t>
            </w:r>
            <w:r w:rsidR="00DA14F6" w:rsidRPr="00DA14F6">
              <w:rPr>
                <w:rStyle w:val="Pogrubienie"/>
                <w:sz w:val="20"/>
                <w:szCs w:val="20"/>
              </w:rPr>
              <w:t>1</w:t>
            </w:r>
            <w:r>
              <w:rPr>
                <w:rStyle w:val="Pogrubienie"/>
                <w:sz w:val="20"/>
                <w:szCs w:val="20"/>
              </w:rPr>
              <w:t>5</w:t>
            </w:r>
          </w:p>
        </w:tc>
      </w:tr>
    </w:tbl>
    <w:p w:rsidR="00357E5F" w:rsidRDefault="00357E5F" w:rsidP="00A40B4F">
      <w:pPr>
        <w:pStyle w:val="NormalnyWeb"/>
        <w:spacing w:before="0" w:beforeAutospacing="0" w:after="0" w:afterAutospacing="0" w:line="360" w:lineRule="auto"/>
        <w:rPr>
          <w:rStyle w:val="Pogrubienie"/>
        </w:rPr>
      </w:pPr>
    </w:p>
    <w:p w:rsidR="00357E5F" w:rsidRDefault="00357E5F" w:rsidP="00A40B4F">
      <w:pPr>
        <w:pStyle w:val="NormalnyWeb"/>
        <w:spacing w:before="0" w:beforeAutospacing="0" w:after="0" w:afterAutospacing="0" w:line="360" w:lineRule="auto"/>
        <w:rPr>
          <w:rStyle w:val="Pogrubienie"/>
        </w:rPr>
      </w:pPr>
    </w:p>
    <w:p w:rsidR="00B540D2" w:rsidRDefault="00B540D2" w:rsidP="00B540D2">
      <w:pPr>
        <w:pStyle w:val="NormalnyWeb"/>
        <w:spacing w:before="0" w:beforeAutospacing="0" w:after="0" w:afterAutospacing="0" w:line="360" w:lineRule="auto"/>
        <w:rPr>
          <w:rStyle w:val="Pogrubienie"/>
        </w:rPr>
      </w:pPr>
      <w:r>
        <w:rPr>
          <w:rStyle w:val="Pogrubienie"/>
        </w:rPr>
        <w:t>Kształtowanie się wskaźników zyskowności  w % w latach 20</w:t>
      </w:r>
      <w:r w:rsidR="003C40F3">
        <w:rPr>
          <w:rStyle w:val="Pogrubienie"/>
        </w:rPr>
        <w:t>2</w:t>
      </w:r>
      <w:r w:rsidR="005E32A4">
        <w:rPr>
          <w:rStyle w:val="Pogrubienie"/>
        </w:rPr>
        <w:t>2</w:t>
      </w:r>
      <w:r>
        <w:rPr>
          <w:rStyle w:val="Pogrubienie"/>
        </w:rPr>
        <w:t>-202</w:t>
      </w:r>
      <w:r w:rsidR="005E32A4">
        <w:rPr>
          <w:rStyle w:val="Pogrubienie"/>
        </w:rPr>
        <w:t>4</w:t>
      </w:r>
      <w:r>
        <w:rPr>
          <w:rStyle w:val="Pogrubienie"/>
        </w:rPr>
        <w:t xml:space="preserve"> przedstawiono na wykresie poniżej.</w:t>
      </w:r>
    </w:p>
    <w:p w:rsidR="00357E5F" w:rsidRDefault="00357E5F" w:rsidP="00A40B4F">
      <w:pPr>
        <w:pStyle w:val="NormalnyWeb"/>
        <w:spacing w:before="0" w:beforeAutospacing="0" w:after="0" w:afterAutospacing="0" w:line="360" w:lineRule="auto"/>
        <w:rPr>
          <w:rStyle w:val="Pogrubienie"/>
        </w:rPr>
      </w:pPr>
    </w:p>
    <w:p w:rsidR="00357E5F" w:rsidRDefault="00357E5F" w:rsidP="00A40B4F">
      <w:pPr>
        <w:pStyle w:val="NormalnyWeb"/>
        <w:spacing w:before="0" w:beforeAutospacing="0" w:after="0" w:afterAutospacing="0" w:line="360" w:lineRule="auto"/>
        <w:rPr>
          <w:rStyle w:val="Pogrubienie"/>
        </w:rPr>
      </w:pPr>
    </w:p>
    <w:p w:rsidR="004A23BB" w:rsidRDefault="00357E5F" w:rsidP="00A40B4F">
      <w:pPr>
        <w:pStyle w:val="NormalnyWeb"/>
        <w:spacing w:before="0" w:beforeAutospacing="0" w:after="0" w:afterAutospacing="0" w:line="360" w:lineRule="auto"/>
        <w:rPr>
          <w:rStyle w:val="Pogrubienie"/>
        </w:rPr>
      </w:pPr>
      <w:r>
        <w:rPr>
          <w:b/>
          <w:bCs/>
          <w:noProof/>
        </w:rPr>
        <w:drawing>
          <wp:inline distT="0" distB="0" distL="0" distR="0">
            <wp:extent cx="5486400" cy="3200400"/>
            <wp:effectExtent l="19050" t="0" r="1905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26C6" w:rsidRDefault="006926C6" w:rsidP="00A40B4F">
      <w:pPr>
        <w:pStyle w:val="NormalnyWeb"/>
        <w:spacing w:before="0" w:beforeAutospacing="0" w:after="0" w:afterAutospacing="0" w:line="360" w:lineRule="auto"/>
        <w:rPr>
          <w:rStyle w:val="Pogrubienie"/>
        </w:rPr>
      </w:pPr>
    </w:p>
    <w:p w:rsidR="006926C6" w:rsidRDefault="006926C6" w:rsidP="00A40B4F">
      <w:pPr>
        <w:pStyle w:val="NormalnyWeb"/>
        <w:spacing w:before="0" w:beforeAutospacing="0" w:after="0" w:afterAutospacing="0" w:line="360" w:lineRule="auto"/>
        <w:rPr>
          <w:rStyle w:val="Pogrubienie"/>
        </w:rPr>
      </w:pPr>
    </w:p>
    <w:tbl>
      <w:tblPr>
        <w:tblStyle w:val="Tabela-Siatka"/>
        <w:tblW w:w="9782" w:type="dxa"/>
        <w:tblInd w:w="-318" w:type="dxa"/>
        <w:tblLayout w:type="fixed"/>
        <w:tblLook w:val="04A0"/>
      </w:tblPr>
      <w:tblGrid>
        <w:gridCol w:w="1702"/>
        <w:gridCol w:w="2126"/>
        <w:gridCol w:w="993"/>
        <w:gridCol w:w="992"/>
        <w:gridCol w:w="992"/>
        <w:gridCol w:w="966"/>
        <w:gridCol w:w="1019"/>
        <w:gridCol w:w="992"/>
      </w:tblGrid>
      <w:tr w:rsidR="00DA14F6" w:rsidRPr="004A23BB" w:rsidTr="00C63740">
        <w:tc>
          <w:tcPr>
            <w:tcW w:w="1702" w:type="dxa"/>
            <w:vMerge w:val="restart"/>
            <w:tcBorders>
              <w:top w:val="single" w:sz="4" w:space="0" w:color="auto"/>
              <w:left w:val="single" w:sz="4" w:space="0" w:color="auto"/>
            </w:tcBorders>
            <w:vAlign w:val="center"/>
          </w:tcPr>
          <w:p w:rsidR="00DA14F6" w:rsidRPr="004A23BB" w:rsidRDefault="00DA14F6" w:rsidP="005835FC">
            <w:pPr>
              <w:pStyle w:val="NormalnyWeb"/>
              <w:spacing w:before="0" w:beforeAutospacing="0" w:after="0" w:afterAutospacing="0" w:line="360" w:lineRule="auto"/>
              <w:rPr>
                <w:rStyle w:val="Pogrubienie"/>
                <w:sz w:val="18"/>
                <w:szCs w:val="18"/>
              </w:rPr>
            </w:pPr>
            <w:r>
              <w:rPr>
                <w:rStyle w:val="Pogrubienie"/>
                <w:sz w:val="18"/>
                <w:szCs w:val="18"/>
              </w:rPr>
              <w:t>II.</w:t>
            </w:r>
            <w:r w:rsidRPr="004A23BB">
              <w:rPr>
                <w:rStyle w:val="Pogrubienie"/>
                <w:sz w:val="18"/>
                <w:szCs w:val="18"/>
              </w:rPr>
              <w:t>WSKAŹNIKI</w:t>
            </w:r>
          </w:p>
          <w:p w:rsidR="00DA14F6" w:rsidRPr="004A23BB" w:rsidRDefault="00DA14F6" w:rsidP="005835FC">
            <w:pPr>
              <w:pStyle w:val="NormalnyWeb"/>
              <w:spacing w:before="0" w:beforeAutospacing="0" w:after="0" w:afterAutospacing="0" w:line="360" w:lineRule="auto"/>
              <w:rPr>
                <w:rStyle w:val="Pogrubienie"/>
                <w:sz w:val="20"/>
                <w:szCs w:val="20"/>
              </w:rPr>
            </w:pPr>
            <w:r>
              <w:rPr>
                <w:rStyle w:val="Pogrubienie"/>
                <w:sz w:val="18"/>
                <w:szCs w:val="18"/>
              </w:rPr>
              <w:t>PŁYN</w:t>
            </w:r>
            <w:r w:rsidRPr="004A23BB">
              <w:rPr>
                <w:rStyle w:val="Pogrubienie"/>
                <w:sz w:val="18"/>
                <w:szCs w:val="18"/>
              </w:rPr>
              <w:t>NOŚCI</w:t>
            </w:r>
          </w:p>
        </w:tc>
        <w:tc>
          <w:tcPr>
            <w:tcW w:w="2126" w:type="dxa"/>
            <w:tcBorders>
              <w:top w:val="single" w:sz="4" w:space="0" w:color="auto"/>
              <w:right w:val="single" w:sz="4" w:space="0" w:color="auto"/>
            </w:tcBorders>
          </w:tcPr>
          <w:p w:rsidR="00DA14F6" w:rsidRPr="004A23BB" w:rsidRDefault="00DA14F6" w:rsidP="005835FC">
            <w:pPr>
              <w:pStyle w:val="NormalnyWeb"/>
              <w:spacing w:before="0" w:beforeAutospacing="0" w:after="0" w:afterAutospacing="0" w:line="360" w:lineRule="auto"/>
              <w:rPr>
                <w:rStyle w:val="Pogrubienie"/>
                <w:b w:val="0"/>
                <w:sz w:val="20"/>
                <w:szCs w:val="20"/>
              </w:rPr>
            </w:pPr>
            <w:r w:rsidRPr="004A23BB">
              <w:rPr>
                <w:rStyle w:val="Pogrubienie"/>
                <w:b w:val="0"/>
                <w:sz w:val="20"/>
                <w:szCs w:val="20"/>
              </w:rPr>
              <w:t xml:space="preserve">Wskaźnik </w:t>
            </w:r>
            <w:r>
              <w:rPr>
                <w:rStyle w:val="Pogrubienie"/>
                <w:b w:val="0"/>
                <w:sz w:val="20"/>
                <w:szCs w:val="20"/>
              </w:rPr>
              <w:t>bieżącej płynności</w:t>
            </w:r>
          </w:p>
        </w:tc>
        <w:tc>
          <w:tcPr>
            <w:tcW w:w="993" w:type="dxa"/>
            <w:tcBorders>
              <w:left w:val="single" w:sz="4" w:space="0" w:color="auto"/>
            </w:tcBorders>
            <w:vAlign w:val="center"/>
          </w:tcPr>
          <w:p w:rsidR="00DA14F6" w:rsidRPr="004A23BB" w:rsidRDefault="00A00F04"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4,98</w:t>
            </w:r>
          </w:p>
        </w:tc>
        <w:tc>
          <w:tcPr>
            <w:tcW w:w="992" w:type="dxa"/>
            <w:vAlign w:val="center"/>
          </w:tcPr>
          <w:p w:rsidR="00DA14F6" w:rsidRPr="004A23BB" w:rsidRDefault="003C40F3"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10</w:t>
            </w:r>
          </w:p>
        </w:tc>
        <w:tc>
          <w:tcPr>
            <w:tcW w:w="992"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4,47</w:t>
            </w:r>
          </w:p>
        </w:tc>
        <w:tc>
          <w:tcPr>
            <w:tcW w:w="966"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10</w:t>
            </w:r>
          </w:p>
        </w:tc>
        <w:tc>
          <w:tcPr>
            <w:tcW w:w="1019"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4,99</w:t>
            </w:r>
          </w:p>
        </w:tc>
        <w:tc>
          <w:tcPr>
            <w:tcW w:w="992"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10</w:t>
            </w:r>
          </w:p>
        </w:tc>
      </w:tr>
      <w:tr w:rsidR="00DA14F6" w:rsidRPr="004A23BB" w:rsidTr="00C63740">
        <w:tc>
          <w:tcPr>
            <w:tcW w:w="1702" w:type="dxa"/>
            <w:vMerge/>
            <w:tcBorders>
              <w:left w:val="single" w:sz="4" w:space="0" w:color="auto"/>
            </w:tcBorders>
          </w:tcPr>
          <w:p w:rsidR="00DA14F6" w:rsidRPr="004A23BB" w:rsidRDefault="00DA14F6" w:rsidP="005835FC">
            <w:pPr>
              <w:pStyle w:val="NormalnyWeb"/>
              <w:spacing w:before="0" w:beforeAutospacing="0" w:after="0" w:afterAutospacing="0" w:line="360" w:lineRule="auto"/>
              <w:rPr>
                <w:rStyle w:val="Pogrubienie"/>
                <w:b w:val="0"/>
                <w:sz w:val="20"/>
                <w:szCs w:val="20"/>
              </w:rPr>
            </w:pPr>
          </w:p>
        </w:tc>
        <w:tc>
          <w:tcPr>
            <w:tcW w:w="2126" w:type="dxa"/>
            <w:tcBorders>
              <w:right w:val="single" w:sz="4" w:space="0" w:color="auto"/>
            </w:tcBorders>
          </w:tcPr>
          <w:p w:rsidR="00DA14F6" w:rsidRPr="004A23BB" w:rsidRDefault="00DA14F6" w:rsidP="00DA14F6">
            <w:pPr>
              <w:pStyle w:val="NormalnyWeb"/>
              <w:spacing w:before="0" w:beforeAutospacing="0" w:after="0" w:afterAutospacing="0" w:line="360" w:lineRule="auto"/>
              <w:rPr>
                <w:rStyle w:val="Pogrubienie"/>
                <w:b w:val="0"/>
                <w:sz w:val="20"/>
                <w:szCs w:val="20"/>
              </w:rPr>
            </w:pPr>
            <w:r>
              <w:rPr>
                <w:rStyle w:val="Pogrubienie"/>
                <w:b w:val="0"/>
                <w:sz w:val="20"/>
                <w:szCs w:val="20"/>
              </w:rPr>
              <w:t>Wskaźnik szybkiej płynności</w:t>
            </w:r>
          </w:p>
        </w:tc>
        <w:tc>
          <w:tcPr>
            <w:tcW w:w="993" w:type="dxa"/>
            <w:tcBorders>
              <w:left w:val="single" w:sz="4" w:space="0" w:color="auto"/>
            </w:tcBorders>
            <w:vAlign w:val="center"/>
          </w:tcPr>
          <w:p w:rsidR="00DA14F6" w:rsidRPr="004A23BB" w:rsidRDefault="00A00F04"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4,98</w:t>
            </w:r>
          </w:p>
        </w:tc>
        <w:tc>
          <w:tcPr>
            <w:tcW w:w="992"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10</w:t>
            </w:r>
          </w:p>
        </w:tc>
        <w:tc>
          <w:tcPr>
            <w:tcW w:w="992"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4,47</w:t>
            </w:r>
          </w:p>
        </w:tc>
        <w:tc>
          <w:tcPr>
            <w:tcW w:w="966"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10</w:t>
            </w:r>
          </w:p>
        </w:tc>
        <w:tc>
          <w:tcPr>
            <w:tcW w:w="1019"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4,99</w:t>
            </w:r>
          </w:p>
        </w:tc>
        <w:tc>
          <w:tcPr>
            <w:tcW w:w="992"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10</w:t>
            </w:r>
          </w:p>
        </w:tc>
      </w:tr>
      <w:tr w:rsidR="00DA14F6" w:rsidRPr="00DA14F6" w:rsidTr="005835FC">
        <w:tc>
          <w:tcPr>
            <w:tcW w:w="1702" w:type="dxa"/>
            <w:tcBorders>
              <w:top w:val="single" w:sz="4" w:space="0" w:color="auto"/>
              <w:left w:val="nil"/>
              <w:bottom w:val="nil"/>
              <w:right w:val="nil"/>
            </w:tcBorders>
          </w:tcPr>
          <w:p w:rsidR="00DA14F6" w:rsidRPr="004A23BB" w:rsidRDefault="00DA14F6" w:rsidP="005835FC">
            <w:pPr>
              <w:pStyle w:val="NormalnyWeb"/>
              <w:spacing w:before="0" w:beforeAutospacing="0" w:after="0" w:afterAutospacing="0" w:line="360" w:lineRule="auto"/>
              <w:rPr>
                <w:rStyle w:val="Pogrubienie"/>
                <w:b w:val="0"/>
                <w:sz w:val="20"/>
                <w:szCs w:val="20"/>
              </w:rPr>
            </w:pPr>
          </w:p>
        </w:tc>
        <w:tc>
          <w:tcPr>
            <w:tcW w:w="2126" w:type="dxa"/>
            <w:tcBorders>
              <w:top w:val="single" w:sz="4" w:space="0" w:color="auto"/>
              <w:left w:val="nil"/>
              <w:bottom w:val="nil"/>
              <w:right w:val="single" w:sz="4" w:space="0" w:color="auto"/>
            </w:tcBorders>
          </w:tcPr>
          <w:p w:rsidR="00DA14F6" w:rsidRDefault="00DA14F6" w:rsidP="005835FC">
            <w:pPr>
              <w:pStyle w:val="NormalnyWeb"/>
              <w:spacing w:before="0" w:beforeAutospacing="0" w:after="0" w:afterAutospacing="0" w:line="360" w:lineRule="auto"/>
              <w:rPr>
                <w:rStyle w:val="Pogrubienie"/>
                <w:b w:val="0"/>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14F6" w:rsidRPr="00DA14F6" w:rsidRDefault="00DA14F6" w:rsidP="005835FC">
            <w:pPr>
              <w:pStyle w:val="NormalnyWeb"/>
              <w:spacing w:before="0" w:beforeAutospacing="0" w:after="0" w:afterAutospacing="0" w:line="360" w:lineRule="auto"/>
              <w:rPr>
                <w:rStyle w:val="Pogrubienie"/>
                <w:sz w:val="20"/>
                <w:szCs w:val="20"/>
              </w:rPr>
            </w:pPr>
            <w:r>
              <w:rPr>
                <w:rStyle w:val="Pogrubienie"/>
                <w:sz w:val="20"/>
                <w:szCs w:val="20"/>
              </w:rPr>
              <w:t xml:space="preserve">Razem              </w:t>
            </w:r>
            <w:r w:rsidR="003C40F3">
              <w:rPr>
                <w:rStyle w:val="Pogrubienie"/>
                <w:sz w:val="20"/>
                <w:szCs w:val="20"/>
              </w:rPr>
              <w:t>20</w:t>
            </w:r>
          </w:p>
        </w:tc>
        <w:tc>
          <w:tcPr>
            <w:tcW w:w="1958" w:type="dxa"/>
            <w:gridSpan w:val="2"/>
            <w:tcBorders>
              <w:left w:val="single" w:sz="4" w:space="0" w:color="auto"/>
            </w:tcBorders>
            <w:shd w:val="clear" w:color="auto" w:fill="BFBFBF" w:themeFill="background1" w:themeFillShade="BF"/>
          </w:tcPr>
          <w:p w:rsidR="00DA14F6" w:rsidRPr="00DA14F6" w:rsidRDefault="00C63740" w:rsidP="00C63740">
            <w:pPr>
              <w:pStyle w:val="NormalnyWeb"/>
              <w:spacing w:before="0" w:beforeAutospacing="0" w:after="0" w:afterAutospacing="0" w:line="360" w:lineRule="auto"/>
              <w:jc w:val="center"/>
              <w:rPr>
                <w:rStyle w:val="Pogrubienie"/>
                <w:sz w:val="20"/>
                <w:szCs w:val="20"/>
              </w:rPr>
            </w:pPr>
            <w:r>
              <w:rPr>
                <w:rStyle w:val="Pogrubienie"/>
                <w:sz w:val="20"/>
                <w:szCs w:val="20"/>
              </w:rPr>
              <w:t xml:space="preserve">                    20</w:t>
            </w:r>
          </w:p>
        </w:tc>
        <w:tc>
          <w:tcPr>
            <w:tcW w:w="2011" w:type="dxa"/>
            <w:gridSpan w:val="2"/>
            <w:shd w:val="clear" w:color="auto" w:fill="BFBFBF" w:themeFill="background1" w:themeFillShade="BF"/>
          </w:tcPr>
          <w:p w:rsidR="00DA14F6" w:rsidRPr="00DA14F6" w:rsidRDefault="00C63740" w:rsidP="00C63740">
            <w:pPr>
              <w:pStyle w:val="NormalnyWeb"/>
              <w:spacing w:before="0" w:beforeAutospacing="0" w:after="0" w:afterAutospacing="0" w:line="360" w:lineRule="auto"/>
              <w:jc w:val="center"/>
              <w:rPr>
                <w:rStyle w:val="Pogrubienie"/>
                <w:sz w:val="20"/>
                <w:szCs w:val="20"/>
              </w:rPr>
            </w:pPr>
            <w:r>
              <w:rPr>
                <w:rStyle w:val="Pogrubienie"/>
                <w:sz w:val="20"/>
                <w:szCs w:val="20"/>
              </w:rPr>
              <w:t xml:space="preserve">                    2</w:t>
            </w:r>
            <w:r w:rsidR="00DA14F6" w:rsidRPr="00DA14F6">
              <w:rPr>
                <w:rStyle w:val="Pogrubienie"/>
                <w:sz w:val="20"/>
                <w:szCs w:val="20"/>
              </w:rPr>
              <w:t>0</w:t>
            </w:r>
          </w:p>
        </w:tc>
      </w:tr>
    </w:tbl>
    <w:p w:rsidR="00DA14F6" w:rsidRDefault="00DA14F6" w:rsidP="00A40B4F">
      <w:pPr>
        <w:autoSpaceDE w:val="0"/>
        <w:autoSpaceDN w:val="0"/>
        <w:adjustRightInd w:val="0"/>
        <w:spacing w:after="0" w:line="360" w:lineRule="auto"/>
        <w:jc w:val="center"/>
        <w:rPr>
          <w:rFonts w:ascii="Times New Roman" w:hAnsi="Times New Roman" w:cs="Times New Roman"/>
          <w:b/>
          <w:bCs/>
          <w:color w:val="000000"/>
          <w:sz w:val="24"/>
          <w:szCs w:val="24"/>
        </w:rPr>
      </w:pPr>
    </w:p>
    <w:p w:rsidR="00357E5F" w:rsidRDefault="00357E5F" w:rsidP="00A40B4F">
      <w:pPr>
        <w:autoSpaceDE w:val="0"/>
        <w:autoSpaceDN w:val="0"/>
        <w:adjustRightInd w:val="0"/>
        <w:spacing w:after="0" w:line="360" w:lineRule="auto"/>
        <w:jc w:val="center"/>
        <w:rPr>
          <w:rFonts w:ascii="Times New Roman" w:hAnsi="Times New Roman" w:cs="Times New Roman"/>
          <w:b/>
          <w:bCs/>
          <w:color w:val="000000"/>
          <w:sz w:val="24"/>
          <w:szCs w:val="24"/>
        </w:rPr>
      </w:pPr>
    </w:p>
    <w:p w:rsidR="00B540D2" w:rsidRDefault="00B540D2" w:rsidP="00B540D2">
      <w:pPr>
        <w:pStyle w:val="NormalnyWeb"/>
        <w:spacing w:before="0" w:beforeAutospacing="0" w:after="0" w:afterAutospacing="0" w:line="360" w:lineRule="auto"/>
        <w:rPr>
          <w:rStyle w:val="Pogrubienie"/>
        </w:rPr>
      </w:pPr>
      <w:r>
        <w:rPr>
          <w:rStyle w:val="Pogrubienie"/>
        </w:rPr>
        <w:lastRenderedPageBreak/>
        <w:t>Kształtowanie się wskaźników płynności  w latach 20</w:t>
      </w:r>
      <w:r w:rsidR="003C40F3">
        <w:rPr>
          <w:rStyle w:val="Pogrubienie"/>
        </w:rPr>
        <w:t>2</w:t>
      </w:r>
      <w:r w:rsidR="005E32A4">
        <w:rPr>
          <w:rStyle w:val="Pogrubienie"/>
        </w:rPr>
        <w:t>2</w:t>
      </w:r>
      <w:r>
        <w:rPr>
          <w:rStyle w:val="Pogrubienie"/>
        </w:rPr>
        <w:t>-202</w:t>
      </w:r>
      <w:r w:rsidR="005E32A4">
        <w:rPr>
          <w:rStyle w:val="Pogrubienie"/>
        </w:rPr>
        <w:t>4</w:t>
      </w:r>
      <w:r>
        <w:rPr>
          <w:rStyle w:val="Pogrubienie"/>
        </w:rPr>
        <w:t xml:space="preserve"> przedstawiono na wykresie poniżej.</w:t>
      </w:r>
    </w:p>
    <w:p w:rsidR="00B540D2" w:rsidRDefault="00B540D2" w:rsidP="00A40B4F">
      <w:pPr>
        <w:autoSpaceDE w:val="0"/>
        <w:autoSpaceDN w:val="0"/>
        <w:adjustRightInd w:val="0"/>
        <w:spacing w:after="0" w:line="360" w:lineRule="auto"/>
        <w:jc w:val="center"/>
        <w:rPr>
          <w:rFonts w:ascii="Times New Roman" w:hAnsi="Times New Roman" w:cs="Times New Roman"/>
          <w:b/>
          <w:bCs/>
          <w:color w:val="000000"/>
          <w:sz w:val="24"/>
          <w:szCs w:val="24"/>
        </w:rPr>
      </w:pPr>
    </w:p>
    <w:p w:rsidR="00357E5F" w:rsidRDefault="00B540D2" w:rsidP="00A40B4F">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pl-PL"/>
        </w:rPr>
        <w:drawing>
          <wp:inline distT="0" distB="0" distL="0" distR="0">
            <wp:extent cx="5254698" cy="2583711"/>
            <wp:effectExtent l="19050" t="0" r="22152" b="7089"/>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14F6" w:rsidRDefault="00DA14F6" w:rsidP="00A40B4F">
      <w:pPr>
        <w:autoSpaceDE w:val="0"/>
        <w:autoSpaceDN w:val="0"/>
        <w:adjustRightInd w:val="0"/>
        <w:spacing w:after="0" w:line="360" w:lineRule="auto"/>
        <w:jc w:val="center"/>
        <w:rPr>
          <w:rFonts w:ascii="Times New Roman" w:hAnsi="Times New Roman" w:cs="Times New Roman"/>
          <w:b/>
          <w:bCs/>
          <w:color w:val="000000"/>
          <w:sz w:val="24"/>
          <w:szCs w:val="24"/>
        </w:rPr>
      </w:pPr>
    </w:p>
    <w:tbl>
      <w:tblPr>
        <w:tblStyle w:val="Tabela-Siatka"/>
        <w:tblW w:w="9782" w:type="dxa"/>
        <w:tblInd w:w="-318" w:type="dxa"/>
        <w:tblLayout w:type="fixed"/>
        <w:tblLook w:val="04A0"/>
      </w:tblPr>
      <w:tblGrid>
        <w:gridCol w:w="1844"/>
        <w:gridCol w:w="1984"/>
        <w:gridCol w:w="993"/>
        <w:gridCol w:w="992"/>
        <w:gridCol w:w="992"/>
        <w:gridCol w:w="966"/>
        <w:gridCol w:w="1019"/>
        <w:gridCol w:w="992"/>
      </w:tblGrid>
      <w:tr w:rsidR="00DA14F6" w:rsidRPr="004A23BB" w:rsidTr="00C63740">
        <w:tc>
          <w:tcPr>
            <w:tcW w:w="1844" w:type="dxa"/>
            <w:vMerge w:val="restart"/>
            <w:tcBorders>
              <w:top w:val="single" w:sz="4" w:space="0" w:color="auto"/>
              <w:left w:val="single" w:sz="4" w:space="0" w:color="auto"/>
            </w:tcBorders>
            <w:vAlign w:val="center"/>
          </w:tcPr>
          <w:p w:rsidR="00DA14F6" w:rsidRPr="004A23BB" w:rsidRDefault="00DA14F6" w:rsidP="005835FC">
            <w:pPr>
              <w:pStyle w:val="NormalnyWeb"/>
              <w:spacing w:before="0" w:beforeAutospacing="0" w:after="0" w:afterAutospacing="0" w:line="360" w:lineRule="auto"/>
              <w:rPr>
                <w:rStyle w:val="Pogrubienie"/>
                <w:sz w:val="18"/>
                <w:szCs w:val="18"/>
              </w:rPr>
            </w:pPr>
            <w:r>
              <w:rPr>
                <w:rStyle w:val="Pogrubienie"/>
                <w:sz w:val="18"/>
                <w:szCs w:val="18"/>
              </w:rPr>
              <w:t>III.</w:t>
            </w:r>
            <w:r w:rsidRPr="004A23BB">
              <w:rPr>
                <w:rStyle w:val="Pogrubienie"/>
                <w:sz w:val="18"/>
                <w:szCs w:val="18"/>
              </w:rPr>
              <w:t>WSKAŹNIKI</w:t>
            </w:r>
          </w:p>
          <w:p w:rsidR="00DA14F6" w:rsidRPr="004A23BB" w:rsidRDefault="00DA14F6" w:rsidP="005835FC">
            <w:pPr>
              <w:pStyle w:val="NormalnyWeb"/>
              <w:spacing w:before="0" w:beforeAutospacing="0" w:after="0" w:afterAutospacing="0" w:line="360" w:lineRule="auto"/>
              <w:rPr>
                <w:rStyle w:val="Pogrubienie"/>
                <w:sz w:val="20"/>
                <w:szCs w:val="20"/>
              </w:rPr>
            </w:pPr>
            <w:r>
              <w:rPr>
                <w:rStyle w:val="Pogrubienie"/>
                <w:sz w:val="18"/>
                <w:szCs w:val="18"/>
              </w:rPr>
              <w:t>EFEKTY</w:t>
            </w:r>
            <w:r w:rsidRPr="004A23BB">
              <w:rPr>
                <w:rStyle w:val="Pogrubienie"/>
                <w:sz w:val="18"/>
                <w:szCs w:val="18"/>
              </w:rPr>
              <w:t>WNOŚCI</w:t>
            </w:r>
          </w:p>
        </w:tc>
        <w:tc>
          <w:tcPr>
            <w:tcW w:w="1984" w:type="dxa"/>
            <w:tcBorders>
              <w:top w:val="single" w:sz="4" w:space="0" w:color="auto"/>
              <w:right w:val="single" w:sz="4" w:space="0" w:color="auto"/>
            </w:tcBorders>
          </w:tcPr>
          <w:p w:rsidR="00DA14F6" w:rsidRDefault="00DA14F6" w:rsidP="00DA14F6">
            <w:pPr>
              <w:pStyle w:val="NormalnyWeb"/>
              <w:spacing w:before="0" w:beforeAutospacing="0" w:after="0" w:afterAutospacing="0" w:line="360" w:lineRule="auto"/>
              <w:rPr>
                <w:rStyle w:val="Pogrubienie"/>
                <w:b w:val="0"/>
                <w:sz w:val="20"/>
                <w:szCs w:val="20"/>
              </w:rPr>
            </w:pPr>
            <w:r w:rsidRPr="004A23BB">
              <w:rPr>
                <w:rStyle w:val="Pogrubienie"/>
                <w:b w:val="0"/>
                <w:sz w:val="20"/>
                <w:szCs w:val="20"/>
              </w:rPr>
              <w:t xml:space="preserve">Wskaźnik </w:t>
            </w:r>
            <w:r>
              <w:rPr>
                <w:rStyle w:val="Pogrubienie"/>
                <w:b w:val="0"/>
                <w:sz w:val="20"/>
                <w:szCs w:val="20"/>
              </w:rPr>
              <w:t>rotacji należności</w:t>
            </w:r>
          </w:p>
          <w:p w:rsidR="00DA14F6" w:rsidRPr="004A23BB" w:rsidRDefault="00DA14F6" w:rsidP="00DA14F6">
            <w:pPr>
              <w:pStyle w:val="NormalnyWeb"/>
              <w:spacing w:before="0" w:beforeAutospacing="0" w:after="0" w:afterAutospacing="0" w:line="360" w:lineRule="auto"/>
              <w:rPr>
                <w:rStyle w:val="Pogrubienie"/>
                <w:b w:val="0"/>
                <w:sz w:val="20"/>
                <w:szCs w:val="20"/>
              </w:rPr>
            </w:pPr>
            <w:r w:rsidRPr="004A23BB">
              <w:rPr>
                <w:rStyle w:val="Pogrubienie"/>
                <w:b w:val="0"/>
                <w:sz w:val="20"/>
                <w:szCs w:val="20"/>
              </w:rPr>
              <w:t xml:space="preserve"> (</w:t>
            </w:r>
            <w:r>
              <w:rPr>
                <w:rStyle w:val="Pogrubienie"/>
                <w:b w:val="0"/>
                <w:sz w:val="20"/>
                <w:szCs w:val="20"/>
              </w:rPr>
              <w:t>w dniach</w:t>
            </w:r>
            <w:r w:rsidRPr="004A23BB">
              <w:rPr>
                <w:rStyle w:val="Pogrubienie"/>
                <w:b w:val="0"/>
                <w:sz w:val="20"/>
                <w:szCs w:val="20"/>
              </w:rPr>
              <w:t>)</w:t>
            </w:r>
          </w:p>
        </w:tc>
        <w:tc>
          <w:tcPr>
            <w:tcW w:w="993" w:type="dxa"/>
            <w:tcBorders>
              <w:left w:val="single" w:sz="4" w:space="0" w:color="auto"/>
            </w:tcBorders>
            <w:vAlign w:val="center"/>
          </w:tcPr>
          <w:p w:rsidR="00DA14F6" w:rsidRPr="004A23BB" w:rsidRDefault="00A00F04"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31</w:t>
            </w:r>
          </w:p>
        </w:tc>
        <w:tc>
          <w:tcPr>
            <w:tcW w:w="992"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3</w:t>
            </w:r>
          </w:p>
        </w:tc>
        <w:tc>
          <w:tcPr>
            <w:tcW w:w="992"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29</w:t>
            </w:r>
          </w:p>
        </w:tc>
        <w:tc>
          <w:tcPr>
            <w:tcW w:w="966"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3</w:t>
            </w:r>
          </w:p>
        </w:tc>
        <w:tc>
          <w:tcPr>
            <w:tcW w:w="1019"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31</w:t>
            </w:r>
          </w:p>
        </w:tc>
        <w:tc>
          <w:tcPr>
            <w:tcW w:w="992"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3</w:t>
            </w:r>
          </w:p>
        </w:tc>
      </w:tr>
      <w:tr w:rsidR="00DA14F6" w:rsidRPr="004A23BB" w:rsidTr="00C63740">
        <w:tc>
          <w:tcPr>
            <w:tcW w:w="1844" w:type="dxa"/>
            <w:vMerge/>
            <w:tcBorders>
              <w:left w:val="single" w:sz="4" w:space="0" w:color="auto"/>
            </w:tcBorders>
          </w:tcPr>
          <w:p w:rsidR="00DA14F6" w:rsidRPr="004A23BB" w:rsidRDefault="00DA14F6" w:rsidP="005835FC">
            <w:pPr>
              <w:pStyle w:val="NormalnyWeb"/>
              <w:spacing w:before="0" w:beforeAutospacing="0" w:after="0" w:afterAutospacing="0" w:line="360" w:lineRule="auto"/>
              <w:rPr>
                <w:rStyle w:val="Pogrubienie"/>
                <w:b w:val="0"/>
                <w:sz w:val="20"/>
                <w:szCs w:val="20"/>
              </w:rPr>
            </w:pPr>
          </w:p>
        </w:tc>
        <w:tc>
          <w:tcPr>
            <w:tcW w:w="1984" w:type="dxa"/>
            <w:tcBorders>
              <w:right w:val="single" w:sz="4" w:space="0" w:color="auto"/>
            </w:tcBorders>
          </w:tcPr>
          <w:p w:rsidR="00DA14F6" w:rsidRDefault="00DA14F6" w:rsidP="00DA14F6">
            <w:pPr>
              <w:pStyle w:val="NormalnyWeb"/>
              <w:spacing w:before="0" w:beforeAutospacing="0" w:after="0" w:afterAutospacing="0" w:line="360" w:lineRule="auto"/>
              <w:rPr>
                <w:rStyle w:val="Pogrubienie"/>
                <w:b w:val="0"/>
                <w:sz w:val="20"/>
                <w:szCs w:val="20"/>
              </w:rPr>
            </w:pPr>
            <w:r w:rsidRPr="004A23BB">
              <w:rPr>
                <w:rStyle w:val="Pogrubienie"/>
                <w:b w:val="0"/>
                <w:sz w:val="20"/>
                <w:szCs w:val="20"/>
              </w:rPr>
              <w:t xml:space="preserve">Wskaźnik </w:t>
            </w:r>
            <w:r>
              <w:rPr>
                <w:rStyle w:val="Pogrubienie"/>
                <w:b w:val="0"/>
                <w:sz w:val="20"/>
                <w:szCs w:val="20"/>
              </w:rPr>
              <w:t>rotacji zobowiązań</w:t>
            </w:r>
          </w:p>
          <w:p w:rsidR="00DA14F6" w:rsidRPr="004A23BB" w:rsidRDefault="00DA14F6" w:rsidP="00DA14F6">
            <w:pPr>
              <w:pStyle w:val="NormalnyWeb"/>
              <w:spacing w:before="0" w:beforeAutospacing="0" w:after="0" w:afterAutospacing="0" w:line="360" w:lineRule="auto"/>
              <w:rPr>
                <w:rStyle w:val="Pogrubienie"/>
                <w:b w:val="0"/>
                <w:sz w:val="20"/>
                <w:szCs w:val="20"/>
              </w:rPr>
            </w:pPr>
            <w:r w:rsidRPr="004A23BB">
              <w:rPr>
                <w:rStyle w:val="Pogrubienie"/>
                <w:b w:val="0"/>
                <w:sz w:val="20"/>
                <w:szCs w:val="20"/>
              </w:rPr>
              <w:t xml:space="preserve"> (</w:t>
            </w:r>
            <w:r>
              <w:rPr>
                <w:rStyle w:val="Pogrubienie"/>
                <w:b w:val="0"/>
                <w:sz w:val="20"/>
                <w:szCs w:val="20"/>
              </w:rPr>
              <w:t>w dniach</w:t>
            </w:r>
            <w:r w:rsidRPr="004A23BB">
              <w:rPr>
                <w:rStyle w:val="Pogrubienie"/>
                <w:b w:val="0"/>
                <w:sz w:val="20"/>
                <w:szCs w:val="20"/>
              </w:rPr>
              <w:t>)</w:t>
            </w:r>
          </w:p>
        </w:tc>
        <w:tc>
          <w:tcPr>
            <w:tcW w:w="993" w:type="dxa"/>
            <w:tcBorders>
              <w:left w:val="single" w:sz="4" w:space="0" w:color="auto"/>
            </w:tcBorders>
            <w:vAlign w:val="center"/>
          </w:tcPr>
          <w:p w:rsidR="00DA14F6" w:rsidRPr="004A23BB" w:rsidRDefault="00A00F04"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13</w:t>
            </w:r>
          </w:p>
        </w:tc>
        <w:tc>
          <w:tcPr>
            <w:tcW w:w="992"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7</w:t>
            </w:r>
          </w:p>
        </w:tc>
        <w:tc>
          <w:tcPr>
            <w:tcW w:w="992"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7</w:t>
            </w:r>
          </w:p>
        </w:tc>
        <w:tc>
          <w:tcPr>
            <w:tcW w:w="966"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7</w:t>
            </w:r>
          </w:p>
        </w:tc>
        <w:tc>
          <w:tcPr>
            <w:tcW w:w="1019"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4</w:t>
            </w:r>
          </w:p>
        </w:tc>
        <w:tc>
          <w:tcPr>
            <w:tcW w:w="992" w:type="dxa"/>
            <w:vAlign w:val="center"/>
          </w:tcPr>
          <w:p w:rsidR="00DA14F6"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7</w:t>
            </w:r>
          </w:p>
        </w:tc>
      </w:tr>
      <w:tr w:rsidR="00DA14F6" w:rsidRPr="00DA14F6" w:rsidTr="00DA14F6">
        <w:tc>
          <w:tcPr>
            <w:tcW w:w="1844" w:type="dxa"/>
            <w:tcBorders>
              <w:top w:val="single" w:sz="4" w:space="0" w:color="auto"/>
              <w:left w:val="nil"/>
              <w:bottom w:val="nil"/>
              <w:right w:val="nil"/>
            </w:tcBorders>
          </w:tcPr>
          <w:p w:rsidR="00DA14F6" w:rsidRPr="004A23BB" w:rsidRDefault="00DA14F6" w:rsidP="005835FC">
            <w:pPr>
              <w:pStyle w:val="NormalnyWeb"/>
              <w:spacing w:before="0" w:beforeAutospacing="0" w:after="0" w:afterAutospacing="0" w:line="360" w:lineRule="auto"/>
              <w:rPr>
                <w:rStyle w:val="Pogrubienie"/>
                <w:b w:val="0"/>
                <w:sz w:val="20"/>
                <w:szCs w:val="20"/>
              </w:rPr>
            </w:pPr>
          </w:p>
        </w:tc>
        <w:tc>
          <w:tcPr>
            <w:tcW w:w="1984" w:type="dxa"/>
            <w:tcBorders>
              <w:top w:val="single" w:sz="4" w:space="0" w:color="auto"/>
              <w:left w:val="nil"/>
              <w:bottom w:val="nil"/>
              <w:right w:val="single" w:sz="4" w:space="0" w:color="auto"/>
            </w:tcBorders>
          </w:tcPr>
          <w:p w:rsidR="00DA14F6" w:rsidRDefault="00DA14F6" w:rsidP="005835FC">
            <w:pPr>
              <w:pStyle w:val="NormalnyWeb"/>
              <w:spacing w:before="0" w:beforeAutospacing="0" w:after="0" w:afterAutospacing="0" w:line="360" w:lineRule="auto"/>
              <w:rPr>
                <w:rStyle w:val="Pogrubienie"/>
                <w:b w:val="0"/>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14F6" w:rsidRPr="00DA14F6" w:rsidRDefault="00DA14F6" w:rsidP="005835FC">
            <w:pPr>
              <w:pStyle w:val="NormalnyWeb"/>
              <w:spacing w:before="0" w:beforeAutospacing="0" w:after="0" w:afterAutospacing="0" w:line="360" w:lineRule="auto"/>
              <w:rPr>
                <w:rStyle w:val="Pogrubienie"/>
                <w:sz w:val="20"/>
                <w:szCs w:val="20"/>
              </w:rPr>
            </w:pPr>
            <w:r>
              <w:rPr>
                <w:rStyle w:val="Pogrubienie"/>
                <w:sz w:val="20"/>
                <w:szCs w:val="20"/>
              </w:rPr>
              <w:t>Razem              10</w:t>
            </w:r>
          </w:p>
        </w:tc>
        <w:tc>
          <w:tcPr>
            <w:tcW w:w="1958" w:type="dxa"/>
            <w:gridSpan w:val="2"/>
            <w:tcBorders>
              <w:left w:val="single" w:sz="4" w:space="0" w:color="auto"/>
            </w:tcBorders>
            <w:shd w:val="clear" w:color="auto" w:fill="BFBFBF" w:themeFill="background1" w:themeFillShade="BF"/>
          </w:tcPr>
          <w:p w:rsidR="00DA14F6" w:rsidRPr="00DA14F6" w:rsidRDefault="00C63740" w:rsidP="00C63740">
            <w:pPr>
              <w:pStyle w:val="NormalnyWeb"/>
              <w:spacing w:before="0" w:beforeAutospacing="0" w:after="0" w:afterAutospacing="0" w:line="360" w:lineRule="auto"/>
              <w:jc w:val="center"/>
              <w:rPr>
                <w:rStyle w:val="Pogrubienie"/>
                <w:sz w:val="20"/>
                <w:szCs w:val="20"/>
              </w:rPr>
            </w:pPr>
            <w:r>
              <w:rPr>
                <w:rStyle w:val="Pogrubienie"/>
                <w:sz w:val="20"/>
                <w:szCs w:val="20"/>
              </w:rPr>
              <w:t xml:space="preserve">                    </w:t>
            </w:r>
            <w:r w:rsidR="00DA14F6" w:rsidRPr="00DA14F6">
              <w:rPr>
                <w:rStyle w:val="Pogrubienie"/>
                <w:sz w:val="20"/>
                <w:szCs w:val="20"/>
              </w:rPr>
              <w:t>10</w:t>
            </w:r>
          </w:p>
        </w:tc>
        <w:tc>
          <w:tcPr>
            <w:tcW w:w="2011" w:type="dxa"/>
            <w:gridSpan w:val="2"/>
            <w:shd w:val="clear" w:color="auto" w:fill="BFBFBF" w:themeFill="background1" w:themeFillShade="BF"/>
          </w:tcPr>
          <w:p w:rsidR="00DA14F6" w:rsidRPr="00DA14F6" w:rsidRDefault="00C63740" w:rsidP="00C63740">
            <w:pPr>
              <w:pStyle w:val="NormalnyWeb"/>
              <w:spacing w:before="0" w:beforeAutospacing="0" w:after="0" w:afterAutospacing="0" w:line="360" w:lineRule="auto"/>
              <w:jc w:val="center"/>
              <w:rPr>
                <w:rStyle w:val="Pogrubienie"/>
                <w:sz w:val="20"/>
                <w:szCs w:val="20"/>
              </w:rPr>
            </w:pPr>
            <w:r>
              <w:rPr>
                <w:rStyle w:val="Pogrubienie"/>
                <w:sz w:val="20"/>
                <w:szCs w:val="20"/>
              </w:rPr>
              <w:t xml:space="preserve">                    10</w:t>
            </w:r>
          </w:p>
        </w:tc>
      </w:tr>
    </w:tbl>
    <w:p w:rsidR="00DA14F6" w:rsidRDefault="00DA14F6" w:rsidP="00A40B4F">
      <w:pPr>
        <w:autoSpaceDE w:val="0"/>
        <w:autoSpaceDN w:val="0"/>
        <w:adjustRightInd w:val="0"/>
        <w:spacing w:after="0" w:line="360" w:lineRule="auto"/>
        <w:jc w:val="center"/>
        <w:rPr>
          <w:rFonts w:ascii="Times New Roman" w:hAnsi="Times New Roman" w:cs="Times New Roman"/>
          <w:b/>
          <w:bCs/>
          <w:color w:val="000000"/>
          <w:sz w:val="24"/>
          <w:szCs w:val="24"/>
        </w:rPr>
      </w:pPr>
    </w:p>
    <w:p w:rsidR="00B540D2" w:rsidRDefault="00B540D2" w:rsidP="00B540D2">
      <w:pPr>
        <w:pStyle w:val="NormalnyWeb"/>
        <w:spacing w:before="0" w:beforeAutospacing="0" w:after="0" w:afterAutospacing="0" w:line="360" w:lineRule="auto"/>
        <w:rPr>
          <w:rStyle w:val="Pogrubienie"/>
        </w:rPr>
      </w:pPr>
    </w:p>
    <w:p w:rsidR="00B540D2" w:rsidRDefault="00B540D2" w:rsidP="00B540D2">
      <w:pPr>
        <w:pStyle w:val="NormalnyWeb"/>
        <w:spacing w:before="0" w:beforeAutospacing="0" w:after="0" w:afterAutospacing="0" w:line="360" w:lineRule="auto"/>
        <w:rPr>
          <w:rStyle w:val="Pogrubienie"/>
        </w:rPr>
      </w:pPr>
    </w:p>
    <w:p w:rsidR="00B540D2" w:rsidRDefault="00B540D2" w:rsidP="00B540D2">
      <w:pPr>
        <w:pStyle w:val="NormalnyWeb"/>
        <w:spacing w:before="0" w:beforeAutospacing="0" w:after="0" w:afterAutospacing="0" w:line="360" w:lineRule="auto"/>
        <w:rPr>
          <w:rStyle w:val="Pogrubienie"/>
        </w:rPr>
      </w:pPr>
    </w:p>
    <w:p w:rsidR="00B540D2" w:rsidRDefault="00B540D2" w:rsidP="00B540D2">
      <w:pPr>
        <w:pStyle w:val="NormalnyWeb"/>
        <w:spacing w:before="0" w:beforeAutospacing="0" w:after="0" w:afterAutospacing="0" w:line="360" w:lineRule="auto"/>
        <w:rPr>
          <w:rStyle w:val="Pogrubienie"/>
        </w:rPr>
      </w:pPr>
    </w:p>
    <w:p w:rsidR="00A00F04" w:rsidRDefault="00A00F04" w:rsidP="00B540D2">
      <w:pPr>
        <w:pStyle w:val="NormalnyWeb"/>
        <w:spacing w:before="0" w:beforeAutospacing="0" w:after="0" w:afterAutospacing="0" w:line="360" w:lineRule="auto"/>
        <w:rPr>
          <w:rStyle w:val="Pogrubienie"/>
        </w:rPr>
      </w:pPr>
    </w:p>
    <w:p w:rsidR="00B540D2" w:rsidRDefault="00B540D2" w:rsidP="00B540D2">
      <w:pPr>
        <w:pStyle w:val="NormalnyWeb"/>
        <w:spacing w:before="0" w:beforeAutospacing="0" w:after="0" w:afterAutospacing="0" w:line="360" w:lineRule="auto"/>
        <w:rPr>
          <w:rStyle w:val="Pogrubienie"/>
        </w:rPr>
      </w:pPr>
      <w:r>
        <w:rPr>
          <w:rStyle w:val="Pogrubienie"/>
        </w:rPr>
        <w:t>Kształtowanie się wskaźników efektywności zarządzania przepływami pieniężnymi  w latach 20</w:t>
      </w:r>
      <w:r w:rsidR="003C40F3">
        <w:rPr>
          <w:rStyle w:val="Pogrubienie"/>
        </w:rPr>
        <w:t>2</w:t>
      </w:r>
      <w:r w:rsidR="005E32A4">
        <w:rPr>
          <w:rStyle w:val="Pogrubienie"/>
        </w:rPr>
        <w:t>2</w:t>
      </w:r>
      <w:r>
        <w:rPr>
          <w:rStyle w:val="Pogrubienie"/>
        </w:rPr>
        <w:t>-202</w:t>
      </w:r>
      <w:r w:rsidR="005E32A4">
        <w:rPr>
          <w:rStyle w:val="Pogrubienie"/>
        </w:rPr>
        <w:t>4</w:t>
      </w:r>
      <w:r>
        <w:rPr>
          <w:rStyle w:val="Pogrubienie"/>
        </w:rPr>
        <w:t xml:space="preserve"> przedstawiono na wykresie poniżej.</w:t>
      </w:r>
    </w:p>
    <w:p w:rsidR="00B540D2" w:rsidRDefault="00B540D2" w:rsidP="00B540D2">
      <w:pPr>
        <w:pStyle w:val="NormalnyWeb"/>
        <w:spacing w:before="0" w:beforeAutospacing="0" w:after="0" w:afterAutospacing="0" w:line="360" w:lineRule="auto"/>
        <w:rPr>
          <w:rStyle w:val="Pogrubienie"/>
        </w:rPr>
      </w:pPr>
    </w:p>
    <w:p w:rsidR="00B540D2" w:rsidRDefault="00B540D2" w:rsidP="00B540D2">
      <w:pPr>
        <w:pStyle w:val="NormalnyWeb"/>
        <w:spacing w:before="0" w:beforeAutospacing="0" w:after="0" w:afterAutospacing="0" w:line="360" w:lineRule="auto"/>
        <w:rPr>
          <w:rStyle w:val="Pogrubienie"/>
        </w:rPr>
      </w:pPr>
    </w:p>
    <w:p w:rsidR="00B540D2" w:rsidRDefault="00B540D2" w:rsidP="00A40B4F">
      <w:pPr>
        <w:autoSpaceDE w:val="0"/>
        <w:autoSpaceDN w:val="0"/>
        <w:adjustRightInd w:val="0"/>
        <w:spacing w:after="0" w:line="360" w:lineRule="auto"/>
        <w:jc w:val="center"/>
        <w:rPr>
          <w:rFonts w:ascii="Times New Roman" w:hAnsi="Times New Roman" w:cs="Times New Roman"/>
          <w:b/>
          <w:bCs/>
          <w:color w:val="000000"/>
          <w:sz w:val="24"/>
          <w:szCs w:val="24"/>
        </w:rPr>
      </w:pPr>
    </w:p>
    <w:p w:rsidR="00B540D2" w:rsidRDefault="00B540D2" w:rsidP="00A40B4F">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pl-PL"/>
        </w:rPr>
        <w:lastRenderedPageBreak/>
        <w:drawing>
          <wp:inline distT="0" distB="0" distL="0" distR="0">
            <wp:extent cx="5486400" cy="3200400"/>
            <wp:effectExtent l="19050" t="0" r="1905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40D2" w:rsidRDefault="00B540D2" w:rsidP="00A40B4F">
      <w:pPr>
        <w:autoSpaceDE w:val="0"/>
        <w:autoSpaceDN w:val="0"/>
        <w:adjustRightInd w:val="0"/>
        <w:spacing w:after="0" w:line="360" w:lineRule="auto"/>
        <w:jc w:val="center"/>
        <w:rPr>
          <w:rFonts w:ascii="Times New Roman" w:hAnsi="Times New Roman" w:cs="Times New Roman"/>
          <w:b/>
          <w:bCs/>
          <w:color w:val="000000"/>
          <w:sz w:val="24"/>
          <w:szCs w:val="24"/>
        </w:rPr>
      </w:pPr>
    </w:p>
    <w:p w:rsidR="00B540D2" w:rsidRDefault="00B540D2" w:rsidP="00A40B4F">
      <w:pPr>
        <w:autoSpaceDE w:val="0"/>
        <w:autoSpaceDN w:val="0"/>
        <w:adjustRightInd w:val="0"/>
        <w:spacing w:after="0" w:line="360" w:lineRule="auto"/>
        <w:jc w:val="center"/>
        <w:rPr>
          <w:rFonts w:ascii="Times New Roman" w:hAnsi="Times New Roman" w:cs="Times New Roman"/>
          <w:b/>
          <w:bCs/>
          <w:color w:val="000000"/>
          <w:sz w:val="24"/>
          <w:szCs w:val="24"/>
        </w:rPr>
      </w:pPr>
    </w:p>
    <w:p w:rsidR="00B540D2" w:rsidRDefault="00B540D2" w:rsidP="00A40B4F">
      <w:pPr>
        <w:autoSpaceDE w:val="0"/>
        <w:autoSpaceDN w:val="0"/>
        <w:adjustRightInd w:val="0"/>
        <w:spacing w:after="0" w:line="360" w:lineRule="auto"/>
        <w:jc w:val="center"/>
        <w:rPr>
          <w:rFonts w:ascii="Times New Roman" w:hAnsi="Times New Roman" w:cs="Times New Roman"/>
          <w:b/>
          <w:bCs/>
          <w:color w:val="000000"/>
          <w:sz w:val="24"/>
          <w:szCs w:val="24"/>
        </w:rPr>
      </w:pPr>
    </w:p>
    <w:p w:rsidR="00B540D2" w:rsidRDefault="00B540D2" w:rsidP="00A40B4F">
      <w:pPr>
        <w:autoSpaceDE w:val="0"/>
        <w:autoSpaceDN w:val="0"/>
        <w:adjustRightInd w:val="0"/>
        <w:spacing w:after="0" w:line="360" w:lineRule="auto"/>
        <w:jc w:val="center"/>
        <w:rPr>
          <w:rFonts w:ascii="Times New Roman" w:hAnsi="Times New Roman" w:cs="Times New Roman"/>
          <w:b/>
          <w:bCs/>
          <w:color w:val="000000"/>
          <w:sz w:val="24"/>
          <w:szCs w:val="24"/>
        </w:rPr>
      </w:pPr>
    </w:p>
    <w:tbl>
      <w:tblPr>
        <w:tblStyle w:val="Tabela-Siatka"/>
        <w:tblW w:w="9782" w:type="dxa"/>
        <w:tblInd w:w="-318" w:type="dxa"/>
        <w:tblLayout w:type="fixed"/>
        <w:tblLook w:val="04A0"/>
      </w:tblPr>
      <w:tblGrid>
        <w:gridCol w:w="1702"/>
        <w:gridCol w:w="2126"/>
        <w:gridCol w:w="993"/>
        <w:gridCol w:w="992"/>
        <w:gridCol w:w="992"/>
        <w:gridCol w:w="966"/>
        <w:gridCol w:w="1019"/>
        <w:gridCol w:w="992"/>
      </w:tblGrid>
      <w:tr w:rsidR="00C63740" w:rsidRPr="004A23BB" w:rsidTr="00C63740">
        <w:tc>
          <w:tcPr>
            <w:tcW w:w="1702" w:type="dxa"/>
            <w:vMerge w:val="restart"/>
            <w:tcBorders>
              <w:top w:val="single" w:sz="4" w:space="0" w:color="auto"/>
              <w:left w:val="single" w:sz="4" w:space="0" w:color="auto"/>
            </w:tcBorders>
            <w:vAlign w:val="center"/>
          </w:tcPr>
          <w:p w:rsidR="00C63740" w:rsidRPr="004A23BB" w:rsidRDefault="00C63740" w:rsidP="005835FC">
            <w:pPr>
              <w:pStyle w:val="NormalnyWeb"/>
              <w:spacing w:before="0" w:beforeAutospacing="0" w:after="0" w:afterAutospacing="0" w:line="360" w:lineRule="auto"/>
              <w:rPr>
                <w:rStyle w:val="Pogrubienie"/>
                <w:sz w:val="18"/>
                <w:szCs w:val="18"/>
              </w:rPr>
            </w:pPr>
            <w:r>
              <w:rPr>
                <w:rStyle w:val="Pogrubienie"/>
                <w:sz w:val="18"/>
                <w:szCs w:val="18"/>
              </w:rPr>
              <w:t>IV.</w:t>
            </w:r>
            <w:r w:rsidRPr="004A23BB">
              <w:rPr>
                <w:rStyle w:val="Pogrubienie"/>
                <w:sz w:val="18"/>
                <w:szCs w:val="18"/>
              </w:rPr>
              <w:t>WSKAŹNIKI</w:t>
            </w:r>
          </w:p>
          <w:p w:rsidR="00C63740" w:rsidRPr="004A23BB" w:rsidRDefault="00C63740" w:rsidP="005835FC">
            <w:pPr>
              <w:pStyle w:val="NormalnyWeb"/>
              <w:spacing w:before="0" w:beforeAutospacing="0" w:after="0" w:afterAutospacing="0" w:line="360" w:lineRule="auto"/>
              <w:rPr>
                <w:rStyle w:val="Pogrubienie"/>
                <w:sz w:val="20"/>
                <w:szCs w:val="20"/>
              </w:rPr>
            </w:pPr>
            <w:r>
              <w:rPr>
                <w:rStyle w:val="Pogrubienie"/>
                <w:sz w:val="18"/>
                <w:szCs w:val="18"/>
              </w:rPr>
              <w:t>ZADŁUŻENIA</w:t>
            </w:r>
          </w:p>
        </w:tc>
        <w:tc>
          <w:tcPr>
            <w:tcW w:w="2126" w:type="dxa"/>
            <w:tcBorders>
              <w:top w:val="single" w:sz="4" w:space="0" w:color="auto"/>
              <w:right w:val="single" w:sz="4" w:space="0" w:color="auto"/>
            </w:tcBorders>
          </w:tcPr>
          <w:p w:rsidR="00C63740" w:rsidRPr="004A23BB" w:rsidRDefault="00C63740" w:rsidP="00DA14F6">
            <w:pPr>
              <w:pStyle w:val="NormalnyWeb"/>
              <w:spacing w:before="0" w:beforeAutospacing="0" w:after="0" w:afterAutospacing="0" w:line="360" w:lineRule="auto"/>
              <w:rPr>
                <w:rStyle w:val="Pogrubienie"/>
                <w:b w:val="0"/>
                <w:sz w:val="20"/>
                <w:szCs w:val="20"/>
              </w:rPr>
            </w:pPr>
            <w:r w:rsidRPr="004A23BB">
              <w:rPr>
                <w:rStyle w:val="Pogrubienie"/>
                <w:b w:val="0"/>
                <w:sz w:val="20"/>
                <w:szCs w:val="20"/>
              </w:rPr>
              <w:t xml:space="preserve">Wskaźnik </w:t>
            </w:r>
            <w:r>
              <w:rPr>
                <w:rStyle w:val="Pogrubienie"/>
                <w:b w:val="0"/>
                <w:sz w:val="20"/>
                <w:szCs w:val="20"/>
              </w:rPr>
              <w:t>zadłużenia aktywów (%)</w:t>
            </w:r>
          </w:p>
        </w:tc>
        <w:tc>
          <w:tcPr>
            <w:tcW w:w="993" w:type="dxa"/>
            <w:tcBorders>
              <w:left w:val="single" w:sz="4" w:space="0" w:color="auto"/>
            </w:tcBorders>
            <w:vAlign w:val="center"/>
          </w:tcPr>
          <w:p w:rsidR="00C63740" w:rsidRPr="004A23BB" w:rsidRDefault="00C846E7"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13</w:t>
            </w:r>
          </w:p>
        </w:tc>
        <w:tc>
          <w:tcPr>
            <w:tcW w:w="992" w:type="dxa"/>
            <w:vAlign w:val="center"/>
          </w:tcPr>
          <w:p w:rsidR="00C63740" w:rsidRPr="004A23BB" w:rsidRDefault="00C846E7"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w:t>
            </w:r>
            <w:r w:rsidR="00C63740">
              <w:rPr>
                <w:rStyle w:val="Pogrubienie"/>
                <w:b w:val="0"/>
                <w:sz w:val="20"/>
                <w:szCs w:val="20"/>
              </w:rPr>
              <w:t>0</w:t>
            </w:r>
          </w:p>
        </w:tc>
        <w:tc>
          <w:tcPr>
            <w:tcW w:w="992" w:type="dxa"/>
            <w:vAlign w:val="center"/>
          </w:tcPr>
          <w:p w:rsidR="00C63740"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6</w:t>
            </w:r>
          </w:p>
        </w:tc>
        <w:tc>
          <w:tcPr>
            <w:tcW w:w="966" w:type="dxa"/>
            <w:vAlign w:val="center"/>
          </w:tcPr>
          <w:p w:rsidR="00C63740"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10</w:t>
            </w:r>
          </w:p>
        </w:tc>
        <w:tc>
          <w:tcPr>
            <w:tcW w:w="1019" w:type="dxa"/>
            <w:vAlign w:val="center"/>
          </w:tcPr>
          <w:p w:rsidR="00C63740"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6</w:t>
            </w:r>
          </w:p>
        </w:tc>
        <w:tc>
          <w:tcPr>
            <w:tcW w:w="992" w:type="dxa"/>
            <w:vAlign w:val="center"/>
          </w:tcPr>
          <w:p w:rsidR="00C63740"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10</w:t>
            </w:r>
          </w:p>
        </w:tc>
      </w:tr>
      <w:tr w:rsidR="00C63740" w:rsidRPr="004A23BB" w:rsidTr="00C63740">
        <w:tc>
          <w:tcPr>
            <w:tcW w:w="1702" w:type="dxa"/>
            <w:vMerge/>
            <w:tcBorders>
              <w:left w:val="single" w:sz="4" w:space="0" w:color="auto"/>
            </w:tcBorders>
          </w:tcPr>
          <w:p w:rsidR="00C63740" w:rsidRPr="004A23BB" w:rsidRDefault="00C63740" w:rsidP="005835FC">
            <w:pPr>
              <w:pStyle w:val="NormalnyWeb"/>
              <w:spacing w:before="0" w:beforeAutospacing="0" w:after="0" w:afterAutospacing="0" w:line="360" w:lineRule="auto"/>
              <w:rPr>
                <w:rStyle w:val="Pogrubienie"/>
                <w:b w:val="0"/>
                <w:sz w:val="20"/>
                <w:szCs w:val="20"/>
              </w:rPr>
            </w:pPr>
          </w:p>
        </w:tc>
        <w:tc>
          <w:tcPr>
            <w:tcW w:w="2126" w:type="dxa"/>
            <w:tcBorders>
              <w:right w:val="single" w:sz="4" w:space="0" w:color="auto"/>
            </w:tcBorders>
          </w:tcPr>
          <w:p w:rsidR="00C63740" w:rsidRPr="004A23BB" w:rsidRDefault="00C63740" w:rsidP="00DA14F6">
            <w:pPr>
              <w:pStyle w:val="NormalnyWeb"/>
              <w:spacing w:before="0" w:beforeAutospacing="0" w:after="0" w:afterAutospacing="0" w:line="360" w:lineRule="auto"/>
              <w:rPr>
                <w:rStyle w:val="Pogrubienie"/>
                <w:b w:val="0"/>
                <w:sz w:val="20"/>
                <w:szCs w:val="20"/>
              </w:rPr>
            </w:pPr>
            <w:r>
              <w:rPr>
                <w:rStyle w:val="Pogrubienie"/>
                <w:b w:val="0"/>
                <w:sz w:val="20"/>
                <w:szCs w:val="20"/>
              </w:rPr>
              <w:t>Wskaźnik wypłacalności</w:t>
            </w:r>
          </w:p>
        </w:tc>
        <w:tc>
          <w:tcPr>
            <w:tcW w:w="993" w:type="dxa"/>
            <w:tcBorders>
              <w:left w:val="single" w:sz="4" w:space="0" w:color="auto"/>
            </w:tcBorders>
            <w:vAlign w:val="center"/>
          </w:tcPr>
          <w:p w:rsidR="00C63740" w:rsidRPr="004A23BB" w:rsidRDefault="00C846E7"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1,7</w:t>
            </w:r>
            <w:r w:rsidR="003C40F3">
              <w:rPr>
                <w:rStyle w:val="Pogrubienie"/>
                <w:b w:val="0"/>
                <w:sz w:val="20"/>
                <w:szCs w:val="20"/>
              </w:rPr>
              <w:t>7</w:t>
            </w:r>
          </w:p>
        </w:tc>
        <w:tc>
          <w:tcPr>
            <w:tcW w:w="992" w:type="dxa"/>
            <w:vAlign w:val="center"/>
          </w:tcPr>
          <w:p w:rsidR="00C63740" w:rsidRPr="004A23BB" w:rsidRDefault="00C846E7"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6</w:t>
            </w:r>
          </w:p>
        </w:tc>
        <w:tc>
          <w:tcPr>
            <w:tcW w:w="992" w:type="dxa"/>
            <w:vAlign w:val="center"/>
          </w:tcPr>
          <w:p w:rsidR="00C63740"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0,06</w:t>
            </w:r>
          </w:p>
        </w:tc>
        <w:tc>
          <w:tcPr>
            <w:tcW w:w="966" w:type="dxa"/>
            <w:vAlign w:val="center"/>
          </w:tcPr>
          <w:p w:rsidR="00C63740"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8</w:t>
            </w:r>
          </w:p>
        </w:tc>
        <w:tc>
          <w:tcPr>
            <w:tcW w:w="1019" w:type="dxa"/>
            <w:vAlign w:val="center"/>
          </w:tcPr>
          <w:p w:rsidR="00C63740"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0,06</w:t>
            </w:r>
          </w:p>
        </w:tc>
        <w:tc>
          <w:tcPr>
            <w:tcW w:w="992" w:type="dxa"/>
            <w:vAlign w:val="center"/>
          </w:tcPr>
          <w:p w:rsidR="00C63740" w:rsidRPr="004A23BB" w:rsidRDefault="00C63740" w:rsidP="00C63740">
            <w:pPr>
              <w:pStyle w:val="NormalnyWeb"/>
              <w:spacing w:before="0" w:beforeAutospacing="0" w:after="0" w:afterAutospacing="0" w:line="360" w:lineRule="auto"/>
              <w:jc w:val="center"/>
              <w:rPr>
                <w:rStyle w:val="Pogrubienie"/>
                <w:b w:val="0"/>
                <w:sz w:val="20"/>
                <w:szCs w:val="20"/>
              </w:rPr>
            </w:pPr>
            <w:r>
              <w:rPr>
                <w:rStyle w:val="Pogrubienie"/>
                <w:b w:val="0"/>
                <w:sz w:val="20"/>
                <w:szCs w:val="20"/>
              </w:rPr>
              <w:t>8</w:t>
            </w:r>
          </w:p>
        </w:tc>
      </w:tr>
      <w:tr w:rsidR="00DA14F6" w:rsidRPr="00DA14F6" w:rsidTr="005835FC">
        <w:tc>
          <w:tcPr>
            <w:tcW w:w="1702" w:type="dxa"/>
            <w:tcBorders>
              <w:top w:val="single" w:sz="4" w:space="0" w:color="auto"/>
              <w:left w:val="nil"/>
              <w:bottom w:val="nil"/>
              <w:right w:val="nil"/>
            </w:tcBorders>
          </w:tcPr>
          <w:p w:rsidR="00DA14F6" w:rsidRPr="004A23BB" w:rsidRDefault="00DA14F6" w:rsidP="005835FC">
            <w:pPr>
              <w:pStyle w:val="NormalnyWeb"/>
              <w:spacing w:before="0" w:beforeAutospacing="0" w:after="0" w:afterAutospacing="0" w:line="360" w:lineRule="auto"/>
              <w:rPr>
                <w:rStyle w:val="Pogrubienie"/>
                <w:b w:val="0"/>
                <w:sz w:val="20"/>
                <w:szCs w:val="20"/>
              </w:rPr>
            </w:pPr>
          </w:p>
        </w:tc>
        <w:tc>
          <w:tcPr>
            <w:tcW w:w="2126" w:type="dxa"/>
            <w:tcBorders>
              <w:top w:val="single" w:sz="4" w:space="0" w:color="auto"/>
              <w:left w:val="nil"/>
              <w:bottom w:val="nil"/>
              <w:right w:val="single" w:sz="4" w:space="0" w:color="auto"/>
            </w:tcBorders>
          </w:tcPr>
          <w:p w:rsidR="00DA14F6" w:rsidRDefault="00DA14F6" w:rsidP="005835FC">
            <w:pPr>
              <w:pStyle w:val="NormalnyWeb"/>
              <w:spacing w:before="0" w:beforeAutospacing="0" w:after="0" w:afterAutospacing="0" w:line="360" w:lineRule="auto"/>
              <w:rPr>
                <w:rStyle w:val="Pogrubienie"/>
                <w:b w:val="0"/>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14F6" w:rsidRPr="00DA14F6" w:rsidRDefault="00A00F04" w:rsidP="005835FC">
            <w:pPr>
              <w:pStyle w:val="NormalnyWeb"/>
              <w:spacing w:before="0" w:beforeAutospacing="0" w:after="0" w:afterAutospacing="0" w:line="360" w:lineRule="auto"/>
              <w:rPr>
                <w:rStyle w:val="Pogrubienie"/>
                <w:sz w:val="20"/>
                <w:szCs w:val="20"/>
              </w:rPr>
            </w:pPr>
            <w:r>
              <w:rPr>
                <w:rStyle w:val="Pogrubienie"/>
                <w:sz w:val="20"/>
                <w:szCs w:val="20"/>
              </w:rPr>
              <w:t xml:space="preserve">Razem              </w:t>
            </w:r>
            <w:r w:rsidR="00C846E7">
              <w:rPr>
                <w:rStyle w:val="Pogrubienie"/>
                <w:sz w:val="20"/>
                <w:szCs w:val="20"/>
              </w:rPr>
              <w:t>16</w:t>
            </w:r>
          </w:p>
        </w:tc>
        <w:tc>
          <w:tcPr>
            <w:tcW w:w="1958" w:type="dxa"/>
            <w:gridSpan w:val="2"/>
            <w:tcBorders>
              <w:left w:val="single" w:sz="4" w:space="0" w:color="auto"/>
            </w:tcBorders>
            <w:shd w:val="clear" w:color="auto" w:fill="BFBFBF" w:themeFill="background1" w:themeFillShade="BF"/>
          </w:tcPr>
          <w:p w:rsidR="00DA14F6" w:rsidRPr="00DA14F6" w:rsidRDefault="00C63740" w:rsidP="00C63740">
            <w:pPr>
              <w:pStyle w:val="NormalnyWeb"/>
              <w:spacing w:before="0" w:beforeAutospacing="0" w:after="0" w:afterAutospacing="0" w:line="360" w:lineRule="auto"/>
              <w:jc w:val="center"/>
              <w:rPr>
                <w:rStyle w:val="Pogrubienie"/>
                <w:sz w:val="20"/>
                <w:szCs w:val="20"/>
              </w:rPr>
            </w:pPr>
            <w:r>
              <w:rPr>
                <w:rStyle w:val="Pogrubienie"/>
                <w:sz w:val="20"/>
                <w:szCs w:val="20"/>
              </w:rPr>
              <w:t xml:space="preserve">                  </w:t>
            </w:r>
            <w:r w:rsidR="00DA14F6" w:rsidRPr="00DA14F6">
              <w:rPr>
                <w:rStyle w:val="Pogrubienie"/>
                <w:sz w:val="20"/>
                <w:szCs w:val="20"/>
              </w:rPr>
              <w:t>1</w:t>
            </w:r>
            <w:r>
              <w:rPr>
                <w:rStyle w:val="Pogrubienie"/>
                <w:sz w:val="20"/>
                <w:szCs w:val="20"/>
              </w:rPr>
              <w:t>8</w:t>
            </w:r>
          </w:p>
        </w:tc>
        <w:tc>
          <w:tcPr>
            <w:tcW w:w="2011" w:type="dxa"/>
            <w:gridSpan w:val="2"/>
            <w:shd w:val="clear" w:color="auto" w:fill="BFBFBF" w:themeFill="background1" w:themeFillShade="BF"/>
          </w:tcPr>
          <w:p w:rsidR="00DA14F6" w:rsidRPr="00DA14F6" w:rsidRDefault="00C63740" w:rsidP="00C63740">
            <w:pPr>
              <w:pStyle w:val="NormalnyWeb"/>
              <w:spacing w:before="0" w:beforeAutospacing="0" w:after="0" w:afterAutospacing="0" w:line="360" w:lineRule="auto"/>
              <w:jc w:val="center"/>
              <w:rPr>
                <w:rStyle w:val="Pogrubienie"/>
                <w:sz w:val="20"/>
                <w:szCs w:val="20"/>
              </w:rPr>
            </w:pPr>
            <w:r>
              <w:rPr>
                <w:rStyle w:val="Pogrubienie"/>
                <w:sz w:val="20"/>
                <w:szCs w:val="20"/>
              </w:rPr>
              <w:t xml:space="preserve">                   18</w:t>
            </w:r>
          </w:p>
        </w:tc>
      </w:tr>
    </w:tbl>
    <w:p w:rsidR="00DA14F6" w:rsidRDefault="00DA14F6" w:rsidP="00DA14F6">
      <w:pPr>
        <w:autoSpaceDE w:val="0"/>
        <w:autoSpaceDN w:val="0"/>
        <w:adjustRightInd w:val="0"/>
        <w:spacing w:after="0" w:line="360" w:lineRule="auto"/>
        <w:jc w:val="center"/>
        <w:rPr>
          <w:rFonts w:ascii="Times New Roman" w:hAnsi="Times New Roman" w:cs="Times New Roman"/>
          <w:b/>
          <w:bCs/>
          <w:color w:val="000000"/>
          <w:sz w:val="24"/>
          <w:szCs w:val="24"/>
        </w:rPr>
      </w:pPr>
    </w:p>
    <w:tbl>
      <w:tblPr>
        <w:tblStyle w:val="Tabela-Siatka"/>
        <w:tblW w:w="9782" w:type="dxa"/>
        <w:tblInd w:w="-318" w:type="dxa"/>
        <w:tblLayout w:type="fixed"/>
        <w:tblLook w:val="04A0"/>
      </w:tblPr>
      <w:tblGrid>
        <w:gridCol w:w="3828"/>
        <w:gridCol w:w="1985"/>
        <w:gridCol w:w="1958"/>
        <w:gridCol w:w="2011"/>
      </w:tblGrid>
      <w:tr w:rsidR="00DA14F6" w:rsidRPr="00DA14F6" w:rsidTr="00DA14F6">
        <w:trPr>
          <w:trHeight w:val="505"/>
        </w:trPr>
        <w:tc>
          <w:tcPr>
            <w:tcW w:w="3828" w:type="dxa"/>
            <w:tcBorders>
              <w:top w:val="single" w:sz="4" w:space="0" w:color="auto"/>
              <w:left w:val="single" w:sz="4" w:space="0" w:color="auto"/>
              <w:bottom w:val="single" w:sz="4" w:space="0" w:color="auto"/>
              <w:right w:val="single" w:sz="4" w:space="0" w:color="auto"/>
            </w:tcBorders>
            <w:shd w:val="clear" w:color="auto" w:fill="FFC000"/>
            <w:vAlign w:val="center"/>
          </w:tcPr>
          <w:p w:rsidR="00DA14F6" w:rsidRDefault="00DA14F6" w:rsidP="00DA14F6">
            <w:pPr>
              <w:pStyle w:val="NormalnyWeb"/>
              <w:spacing w:before="0" w:beforeAutospacing="0" w:after="0" w:afterAutospacing="0" w:line="360" w:lineRule="auto"/>
              <w:rPr>
                <w:rStyle w:val="Pogrubienie"/>
                <w:b w:val="0"/>
                <w:sz w:val="20"/>
                <w:szCs w:val="20"/>
              </w:rPr>
            </w:pPr>
            <w:r>
              <w:rPr>
                <w:rStyle w:val="Pogrubienie"/>
                <w:sz w:val="20"/>
                <w:szCs w:val="20"/>
              </w:rPr>
              <w:t>Łączna wartość punktów</w:t>
            </w:r>
          </w:p>
        </w:tc>
        <w:tc>
          <w:tcPr>
            <w:tcW w:w="1985" w:type="dxa"/>
            <w:tcBorders>
              <w:top w:val="single" w:sz="4" w:space="0" w:color="auto"/>
              <w:left w:val="single" w:sz="4" w:space="0" w:color="auto"/>
              <w:bottom w:val="single" w:sz="4" w:space="0" w:color="auto"/>
              <w:right w:val="single" w:sz="4" w:space="0" w:color="auto"/>
            </w:tcBorders>
            <w:shd w:val="clear" w:color="auto" w:fill="FFC000"/>
            <w:vAlign w:val="center"/>
          </w:tcPr>
          <w:p w:rsidR="00DA14F6" w:rsidRPr="00DA14F6" w:rsidRDefault="00C846E7" w:rsidP="00DA14F6">
            <w:pPr>
              <w:pStyle w:val="NormalnyWeb"/>
              <w:spacing w:before="0" w:beforeAutospacing="0" w:after="0" w:afterAutospacing="0" w:line="360" w:lineRule="auto"/>
              <w:jc w:val="center"/>
              <w:rPr>
                <w:rStyle w:val="Pogrubienie"/>
                <w:sz w:val="20"/>
                <w:szCs w:val="20"/>
              </w:rPr>
            </w:pPr>
            <w:r>
              <w:rPr>
                <w:rStyle w:val="Pogrubienie"/>
                <w:sz w:val="20"/>
                <w:szCs w:val="20"/>
              </w:rPr>
              <w:t>55</w:t>
            </w:r>
          </w:p>
        </w:tc>
        <w:tc>
          <w:tcPr>
            <w:tcW w:w="1958" w:type="dxa"/>
            <w:tcBorders>
              <w:left w:val="single" w:sz="4" w:space="0" w:color="auto"/>
            </w:tcBorders>
            <w:shd w:val="clear" w:color="auto" w:fill="FFC000"/>
            <w:vAlign w:val="center"/>
          </w:tcPr>
          <w:p w:rsidR="00DA14F6" w:rsidRPr="00DA14F6" w:rsidRDefault="00C63740" w:rsidP="00DA14F6">
            <w:pPr>
              <w:pStyle w:val="NormalnyWeb"/>
              <w:spacing w:before="0" w:beforeAutospacing="0" w:after="0" w:afterAutospacing="0" w:line="360" w:lineRule="auto"/>
              <w:jc w:val="center"/>
              <w:rPr>
                <w:rStyle w:val="Pogrubienie"/>
                <w:sz w:val="20"/>
                <w:szCs w:val="20"/>
              </w:rPr>
            </w:pPr>
            <w:r>
              <w:rPr>
                <w:rStyle w:val="Pogrubienie"/>
                <w:sz w:val="20"/>
                <w:szCs w:val="20"/>
              </w:rPr>
              <w:t>61</w:t>
            </w:r>
          </w:p>
        </w:tc>
        <w:tc>
          <w:tcPr>
            <w:tcW w:w="2011" w:type="dxa"/>
            <w:shd w:val="clear" w:color="auto" w:fill="FFC000"/>
            <w:vAlign w:val="center"/>
          </w:tcPr>
          <w:p w:rsidR="00DA14F6" w:rsidRPr="00DA14F6" w:rsidRDefault="00C63740" w:rsidP="00DA14F6">
            <w:pPr>
              <w:pStyle w:val="NormalnyWeb"/>
              <w:spacing w:before="0" w:beforeAutospacing="0" w:after="0" w:afterAutospacing="0" w:line="360" w:lineRule="auto"/>
              <w:jc w:val="center"/>
              <w:rPr>
                <w:rStyle w:val="Pogrubienie"/>
                <w:sz w:val="20"/>
                <w:szCs w:val="20"/>
              </w:rPr>
            </w:pPr>
            <w:r>
              <w:rPr>
                <w:rStyle w:val="Pogrubienie"/>
                <w:sz w:val="20"/>
                <w:szCs w:val="20"/>
              </w:rPr>
              <w:t>63</w:t>
            </w:r>
          </w:p>
        </w:tc>
      </w:tr>
    </w:tbl>
    <w:p w:rsidR="00DA14F6" w:rsidRDefault="00DA14F6" w:rsidP="00DA14F6">
      <w:pPr>
        <w:autoSpaceDE w:val="0"/>
        <w:autoSpaceDN w:val="0"/>
        <w:adjustRightInd w:val="0"/>
        <w:spacing w:after="0" w:line="360" w:lineRule="auto"/>
        <w:jc w:val="center"/>
        <w:rPr>
          <w:rFonts w:ascii="Times New Roman" w:hAnsi="Times New Roman" w:cs="Times New Roman"/>
          <w:b/>
          <w:bCs/>
          <w:color w:val="000000"/>
          <w:sz w:val="24"/>
          <w:szCs w:val="24"/>
        </w:rPr>
      </w:pPr>
    </w:p>
    <w:p w:rsidR="006926C6" w:rsidRDefault="006926C6" w:rsidP="00DA14F6">
      <w:pPr>
        <w:autoSpaceDE w:val="0"/>
        <w:autoSpaceDN w:val="0"/>
        <w:adjustRightInd w:val="0"/>
        <w:spacing w:after="0" w:line="360" w:lineRule="auto"/>
        <w:jc w:val="center"/>
        <w:rPr>
          <w:rFonts w:ascii="Times New Roman" w:hAnsi="Times New Roman" w:cs="Times New Roman"/>
          <w:b/>
          <w:bCs/>
          <w:color w:val="000000"/>
          <w:sz w:val="24"/>
          <w:szCs w:val="24"/>
        </w:rPr>
      </w:pPr>
    </w:p>
    <w:p w:rsidR="006926C6" w:rsidRDefault="006926C6" w:rsidP="00DA14F6">
      <w:pPr>
        <w:autoSpaceDE w:val="0"/>
        <w:autoSpaceDN w:val="0"/>
        <w:adjustRightInd w:val="0"/>
        <w:spacing w:after="0" w:line="360" w:lineRule="auto"/>
        <w:jc w:val="center"/>
        <w:rPr>
          <w:rFonts w:ascii="Times New Roman" w:hAnsi="Times New Roman" w:cs="Times New Roman"/>
          <w:b/>
          <w:bCs/>
          <w:color w:val="000000"/>
          <w:sz w:val="24"/>
          <w:szCs w:val="24"/>
        </w:rPr>
      </w:pPr>
    </w:p>
    <w:p w:rsidR="00B540D2" w:rsidRDefault="00B540D2" w:rsidP="00DA14F6">
      <w:pPr>
        <w:autoSpaceDE w:val="0"/>
        <w:autoSpaceDN w:val="0"/>
        <w:adjustRightInd w:val="0"/>
        <w:spacing w:after="0" w:line="360" w:lineRule="auto"/>
        <w:jc w:val="center"/>
        <w:rPr>
          <w:rFonts w:ascii="Times New Roman" w:hAnsi="Times New Roman" w:cs="Times New Roman"/>
          <w:b/>
          <w:bCs/>
          <w:color w:val="000000"/>
          <w:sz w:val="24"/>
          <w:szCs w:val="24"/>
        </w:rPr>
      </w:pPr>
    </w:p>
    <w:p w:rsidR="00B540D2" w:rsidRDefault="00B540D2" w:rsidP="00B540D2">
      <w:pPr>
        <w:pStyle w:val="NormalnyWeb"/>
        <w:spacing w:before="0" w:beforeAutospacing="0" w:after="0" w:afterAutospacing="0" w:line="360" w:lineRule="auto"/>
        <w:rPr>
          <w:rStyle w:val="Pogrubienie"/>
        </w:rPr>
      </w:pPr>
      <w:r>
        <w:rPr>
          <w:rStyle w:val="Pogrubienie"/>
        </w:rPr>
        <w:t xml:space="preserve">Kształtowanie się wskaźników </w:t>
      </w:r>
      <w:r w:rsidR="008C731C">
        <w:rPr>
          <w:rStyle w:val="Pogrubienie"/>
        </w:rPr>
        <w:t>zadłużenia</w:t>
      </w:r>
      <w:r>
        <w:rPr>
          <w:rStyle w:val="Pogrubienie"/>
        </w:rPr>
        <w:t xml:space="preserve"> </w:t>
      </w:r>
      <w:r w:rsidR="008C731C">
        <w:rPr>
          <w:rStyle w:val="Pogrubienie"/>
        </w:rPr>
        <w:t>w %</w:t>
      </w:r>
      <w:r>
        <w:rPr>
          <w:rStyle w:val="Pogrubienie"/>
        </w:rPr>
        <w:t xml:space="preserve"> w latach 20</w:t>
      </w:r>
      <w:r w:rsidR="00E00DF6">
        <w:rPr>
          <w:rStyle w:val="Pogrubienie"/>
        </w:rPr>
        <w:t>2</w:t>
      </w:r>
      <w:r w:rsidR="005E32A4">
        <w:rPr>
          <w:rStyle w:val="Pogrubienie"/>
        </w:rPr>
        <w:t>2</w:t>
      </w:r>
      <w:r>
        <w:rPr>
          <w:rStyle w:val="Pogrubienie"/>
        </w:rPr>
        <w:t>-202</w:t>
      </w:r>
      <w:r w:rsidR="005E32A4">
        <w:rPr>
          <w:rStyle w:val="Pogrubienie"/>
        </w:rPr>
        <w:t>4</w:t>
      </w:r>
      <w:r>
        <w:rPr>
          <w:rStyle w:val="Pogrubienie"/>
        </w:rPr>
        <w:t xml:space="preserve"> przedstawiono na wykresie poniżej.</w:t>
      </w:r>
    </w:p>
    <w:p w:rsidR="00B540D2" w:rsidRDefault="008C731C" w:rsidP="00DA14F6">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pl-PL"/>
        </w:rPr>
        <w:lastRenderedPageBreak/>
        <w:drawing>
          <wp:inline distT="0" distB="0" distL="0" distR="0">
            <wp:extent cx="5486400" cy="3200400"/>
            <wp:effectExtent l="19050" t="0" r="1905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14F6" w:rsidRDefault="00DA14F6" w:rsidP="00A40B4F">
      <w:pPr>
        <w:autoSpaceDE w:val="0"/>
        <w:autoSpaceDN w:val="0"/>
        <w:adjustRightInd w:val="0"/>
        <w:spacing w:after="0" w:line="360" w:lineRule="auto"/>
        <w:jc w:val="center"/>
        <w:rPr>
          <w:rFonts w:ascii="Times New Roman" w:hAnsi="Times New Roman" w:cs="Times New Roman"/>
          <w:b/>
          <w:bCs/>
          <w:color w:val="000000"/>
          <w:sz w:val="24"/>
          <w:szCs w:val="24"/>
        </w:rPr>
      </w:pPr>
    </w:p>
    <w:p w:rsidR="002713E1" w:rsidRPr="00A40B4F" w:rsidRDefault="002713E1" w:rsidP="00A40B4F">
      <w:pPr>
        <w:autoSpaceDE w:val="0"/>
        <w:autoSpaceDN w:val="0"/>
        <w:adjustRightInd w:val="0"/>
        <w:spacing w:after="0" w:line="360" w:lineRule="auto"/>
        <w:jc w:val="center"/>
        <w:rPr>
          <w:rFonts w:ascii="Times New Roman" w:hAnsi="Times New Roman" w:cs="Times New Roman"/>
          <w:color w:val="000000"/>
          <w:sz w:val="24"/>
          <w:szCs w:val="24"/>
        </w:rPr>
      </w:pPr>
      <w:r w:rsidRPr="002713E1">
        <w:rPr>
          <w:rFonts w:ascii="Times New Roman" w:hAnsi="Times New Roman" w:cs="Times New Roman"/>
          <w:b/>
          <w:bCs/>
          <w:color w:val="000000"/>
          <w:sz w:val="24"/>
          <w:szCs w:val="24"/>
        </w:rPr>
        <w:t>T</w:t>
      </w:r>
      <w:r w:rsidR="001A7516">
        <w:rPr>
          <w:rFonts w:ascii="Times New Roman" w:hAnsi="Times New Roman" w:cs="Times New Roman"/>
          <w:b/>
          <w:bCs/>
          <w:color w:val="000000"/>
          <w:sz w:val="24"/>
          <w:szCs w:val="24"/>
        </w:rPr>
        <w:t>ABELA PUNTÓW OGÓŁEM ZA LATA 20</w:t>
      </w:r>
      <w:r w:rsidR="00E00DF6">
        <w:rPr>
          <w:rFonts w:ascii="Times New Roman" w:hAnsi="Times New Roman" w:cs="Times New Roman"/>
          <w:b/>
          <w:bCs/>
          <w:color w:val="000000"/>
          <w:sz w:val="24"/>
          <w:szCs w:val="24"/>
        </w:rPr>
        <w:t>2</w:t>
      </w:r>
      <w:r w:rsidR="005E32A4">
        <w:rPr>
          <w:rFonts w:ascii="Times New Roman" w:hAnsi="Times New Roman" w:cs="Times New Roman"/>
          <w:b/>
          <w:bCs/>
          <w:color w:val="000000"/>
          <w:sz w:val="24"/>
          <w:szCs w:val="24"/>
        </w:rPr>
        <w:t>2</w:t>
      </w:r>
      <w:r w:rsidRPr="002713E1">
        <w:rPr>
          <w:rFonts w:ascii="Times New Roman" w:hAnsi="Times New Roman" w:cs="Times New Roman"/>
          <w:b/>
          <w:bCs/>
          <w:color w:val="000000"/>
          <w:sz w:val="24"/>
          <w:szCs w:val="24"/>
        </w:rPr>
        <w:t>-20</w:t>
      </w:r>
      <w:r w:rsidR="00C63740">
        <w:rPr>
          <w:rFonts w:ascii="Times New Roman" w:hAnsi="Times New Roman" w:cs="Times New Roman"/>
          <w:b/>
          <w:bCs/>
          <w:color w:val="000000"/>
          <w:sz w:val="24"/>
          <w:szCs w:val="24"/>
        </w:rPr>
        <w:t>2</w:t>
      </w:r>
      <w:r w:rsidR="005E32A4">
        <w:rPr>
          <w:rFonts w:ascii="Times New Roman" w:hAnsi="Times New Roman" w:cs="Times New Roman"/>
          <w:b/>
          <w:bCs/>
          <w:color w:val="000000"/>
          <w:sz w:val="24"/>
          <w:szCs w:val="24"/>
        </w:rPr>
        <w:t>4</w:t>
      </w:r>
    </w:p>
    <w:tbl>
      <w:tblPr>
        <w:tblStyle w:val="Tabela-Siatka"/>
        <w:tblW w:w="0" w:type="auto"/>
        <w:tblLook w:val="04A0"/>
      </w:tblPr>
      <w:tblGrid>
        <w:gridCol w:w="4289"/>
        <w:gridCol w:w="1664"/>
        <w:gridCol w:w="1665"/>
        <w:gridCol w:w="1535"/>
      </w:tblGrid>
      <w:tr w:rsidR="00B93FE9" w:rsidTr="007B4604">
        <w:trPr>
          <w:trHeight w:val="599"/>
        </w:trPr>
        <w:tc>
          <w:tcPr>
            <w:tcW w:w="4289" w:type="dxa"/>
            <w:shd w:val="clear" w:color="auto" w:fill="FFC000"/>
            <w:vAlign w:val="center"/>
          </w:tcPr>
          <w:p w:rsidR="00B93FE9" w:rsidRPr="00DA14F6" w:rsidRDefault="00B93FE9" w:rsidP="00DA14F6">
            <w:pPr>
              <w:pStyle w:val="NormalnyWeb"/>
              <w:spacing w:before="0" w:beforeAutospacing="0" w:after="0" w:afterAutospacing="0" w:line="360" w:lineRule="auto"/>
              <w:jc w:val="center"/>
              <w:rPr>
                <w:rStyle w:val="Pogrubienie"/>
                <w:sz w:val="22"/>
                <w:szCs w:val="22"/>
              </w:rPr>
            </w:pPr>
            <w:r w:rsidRPr="00DA14F6">
              <w:rPr>
                <w:rStyle w:val="Pogrubienie"/>
                <w:sz w:val="22"/>
                <w:szCs w:val="22"/>
              </w:rPr>
              <w:t>Wskaźnik</w:t>
            </w:r>
          </w:p>
        </w:tc>
        <w:tc>
          <w:tcPr>
            <w:tcW w:w="1664" w:type="dxa"/>
            <w:shd w:val="clear" w:color="auto" w:fill="FFC000"/>
            <w:vAlign w:val="center"/>
          </w:tcPr>
          <w:p w:rsidR="00B93FE9" w:rsidRPr="00DA14F6" w:rsidRDefault="00B93FE9" w:rsidP="005E32A4">
            <w:pPr>
              <w:pStyle w:val="NormalnyWeb"/>
              <w:spacing w:before="0" w:beforeAutospacing="0" w:after="0" w:afterAutospacing="0" w:line="360" w:lineRule="auto"/>
              <w:jc w:val="center"/>
              <w:rPr>
                <w:rStyle w:val="Pogrubienie"/>
                <w:sz w:val="22"/>
                <w:szCs w:val="22"/>
              </w:rPr>
            </w:pPr>
            <w:r w:rsidRPr="00DA14F6">
              <w:rPr>
                <w:rStyle w:val="Pogrubienie"/>
                <w:sz w:val="22"/>
                <w:szCs w:val="22"/>
              </w:rPr>
              <w:t>202</w:t>
            </w:r>
            <w:r w:rsidR="005E32A4">
              <w:rPr>
                <w:rStyle w:val="Pogrubienie"/>
                <w:sz w:val="22"/>
                <w:szCs w:val="22"/>
              </w:rPr>
              <w:t>2</w:t>
            </w:r>
          </w:p>
        </w:tc>
        <w:tc>
          <w:tcPr>
            <w:tcW w:w="1665" w:type="dxa"/>
            <w:shd w:val="clear" w:color="auto" w:fill="FFC000"/>
            <w:vAlign w:val="center"/>
          </w:tcPr>
          <w:p w:rsidR="00B93FE9" w:rsidRPr="00DA14F6" w:rsidRDefault="005E32A4" w:rsidP="00F44494">
            <w:pPr>
              <w:pStyle w:val="NormalnyWeb"/>
              <w:spacing w:before="0" w:beforeAutospacing="0" w:after="0" w:afterAutospacing="0" w:line="360" w:lineRule="auto"/>
              <w:jc w:val="center"/>
              <w:rPr>
                <w:rStyle w:val="Pogrubienie"/>
                <w:sz w:val="22"/>
                <w:szCs w:val="22"/>
              </w:rPr>
            </w:pPr>
            <w:r>
              <w:rPr>
                <w:rStyle w:val="Pogrubienie"/>
                <w:sz w:val="22"/>
                <w:szCs w:val="22"/>
              </w:rPr>
              <w:t>2023</w:t>
            </w:r>
          </w:p>
        </w:tc>
        <w:tc>
          <w:tcPr>
            <w:tcW w:w="1535" w:type="dxa"/>
            <w:shd w:val="clear" w:color="auto" w:fill="FFC000"/>
            <w:vAlign w:val="center"/>
          </w:tcPr>
          <w:p w:rsidR="00B93FE9" w:rsidRPr="00DA14F6" w:rsidRDefault="005E32A4" w:rsidP="00563FC1">
            <w:pPr>
              <w:pStyle w:val="NormalnyWeb"/>
              <w:spacing w:before="0" w:beforeAutospacing="0" w:after="0" w:afterAutospacing="0" w:line="360" w:lineRule="auto"/>
              <w:jc w:val="center"/>
              <w:rPr>
                <w:rStyle w:val="Pogrubienie"/>
                <w:sz w:val="22"/>
                <w:szCs w:val="22"/>
              </w:rPr>
            </w:pPr>
            <w:r>
              <w:rPr>
                <w:rStyle w:val="Pogrubienie"/>
                <w:sz w:val="22"/>
                <w:szCs w:val="22"/>
              </w:rPr>
              <w:t>2024</w:t>
            </w:r>
          </w:p>
        </w:tc>
      </w:tr>
      <w:tr w:rsidR="005E32A4" w:rsidTr="007B4604">
        <w:trPr>
          <w:trHeight w:val="707"/>
        </w:trPr>
        <w:tc>
          <w:tcPr>
            <w:tcW w:w="4289" w:type="dxa"/>
            <w:vAlign w:val="center"/>
          </w:tcPr>
          <w:p w:rsidR="005E32A4" w:rsidRPr="00DA14F6" w:rsidRDefault="005E32A4" w:rsidP="003342F4">
            <w:pPr>
              <w:pStyle w:val="NormalnyWeb"/>
              <w:spacing w:before="0" w:beforeAutospacing="0" w:after="0" w:afterAutospacing="0" w:line="360" w:lineRule="auto"/>
              <w:rPr>
                <w:rStyle w:val="Pogrubienie"/>
                <w:b w:val="0"/>
                <w:sz w:val="22"/>
                <w:szCs w:val="22"/>
              </w:rPr>
            </w:pPr>
            <w:r w:rsidRPr="00DA14F6">
              <w:rPr>
                <w:rStyle w:val="Pogrubienie"/>
                <w:b w:val="0"/>
                <w:sz w:val="22"/>
                <w:szCs w:val="22"/>
              </w:rPr>
              <w:t>Wskaźnik zyskowności netto (%)</w:t>
            </w:r>
          </w:p>
        </w:tc>
        <w:tc>
          <w:tcPr>
            <w:tcW w:w="1664" w:type="dxa"/>
            <w:vAlign w:val="center"/>
          </w:tcPr>
          <w:p w:rsidR="005E32A4" w:rsidRPr="003342F4" w:rsidRDefault="005E32A4" w:rsidP="00B46C13">
            <w:pPr>
              <w:pStyle w:val="NormalnyWeb"/>
              <w:spacing w:before="0" w:beforeAutospacing="0" w:after="0" w:afterAutospacing="0" w:line="360" w:lineRule="auto"/>
              <w:jc w:val="center"/>
              <w:rPr>
                <w:rStyle w:val="Pogrubienie"/>
                <w:b w:val="0"/>
              </w:rPr>
            </w:pPr>
            <w:r>
              <w:rPr>
                <w:rStyle w:val="Pogrubienie"/>
                <w:b w:val="0"/>
              </w:rPr>
              <w:t>4</w:t>
            </w:r>
          </w:p>
        </w:tc>
        <w:tc>
          <w:tcPr>
            <w:tcW w:w="1665" w:type="dxa"/>
            <w:vAlign w:val="center"/>
          </w:tcPr>
          <w:p w:rsidR="005E32A4" w:rsidRPr="003342F4" w:rsidRDefault="005E32A4" w:rsidP="003342F4">
            <w:pPr>
              <w:pStyle w:val="NormalnyWeb"/>
              <w:spacing w:before="0" w:beforeAutospacing="0" w:after="0" w:afterAutospacing="0" w:line="360" w:lineRule="auto"/>
              <w:jc w:val="center"/>
              <w:rPr>
                <w:rStyle w:val="Pogrubienie"/>
                <w:b w:val="0"/>
              </w:rPr>
            </w:pPr>
            <w:r>
              <w:rPr>
                <w:rStyle w:val="Pogrubienie"/>
                <w:b w:val="0"/>
              </w:rPr>
              <w:t>4</w:t>
            </w:r>
          </w:p>
        </w:tc>
        <w:tc>
          <w:tcPr>
            <w:tcW w:w="1535" w:type="dxa"/>
            <w:vAlign w:val="center"/>
          </w:tcPr>
          <w:p w:rsidR="005E32A4" w:rsidRPr="003342F4" w:rsidRDefault="005E32A4" w:rsidP="003342F4">
            <w:pPr>
              <w:pStyle w:val="NormalnyWeb"/>
              <w:spacing w:before="0" w:beforeAutospacing="0" w:after="0" w:afterAutospacing="0" w:line="360" w:lineRule="auto"/>
              <w:jc w:val="center"/>
              <w:rPr>
                <w:rStyle w:val="Pogrubienie"/>
                <w:b w:val="0"/>
              </w:rPr>
            </w:pPr>
            <w:r>
              <w:rPr>
                <w:rStyle w:val="Pogrubienie"/>
                <w:b w:val="0"/>
              </w:rPr>
              <w:t>5</w:t>
            </w:r>
          </w:p>
        </w:tc>
      </w:tr>
      <w:tr w:rsidR="005E32A4" w:rsidTr="007B4604">
        <w:trPr>
          <w:trHeight w:val="753"/>
        </w:trPr>
        <w:tc>
          <w:tcPr>
            <w:tcW w:w="4289" w:type="dxa"/>
            <w:vAlign w:val="center"/>
          </w:tcPr>
          <w:p w:rsidR="005E32A4" w:rsidRPr="00DA14F6" w:rsidRDefault="005E32A4" w:rsidP="003342F4">
            <w:pPr>
              <w:pStyle w:val="NormalnyWeb"/>
              <w:spacing w:before="0" w:beforeAutospacing="0" w:after="0" w:afterAutospacing="0" w:line="360" w:lineRule="auto"/>
              <w:rPr>
                <w:rStyle w:val="Pogrubienie"/>
                <w:b w:val="0"/>
                <w:sz w:val="22"/>
                <w:szCs w:val="22"/>
              </w:rPr>
            </w:pPr>
            <w:r w:rsidRPr="00DA14F6">
              <w:rPr>
                <w:rStyle w:val="Pogrubienie"/>
                <w:b w:val="0"/>
                <w:sz w:val="22"/>
                <w:szCs w:val="22"/>
              </w:rPr>
              <w:t>Wskaźnik zyskowności działalności operacyjnej (%)</w:t>
            </w:r>
          </w:p>
        </w:tc>
        <w:tc>
          <w:tcPr>
            <w:tcW w:w="1664" w:type="dxa"/>
            <w:vAlign w:val="center"/>
          </w:tcPr>
          <w:p w:rsidR="005E32A4" w:rsidRPr="003342F4" w:rsidRDefault="005E32A4" w:rsidP="00B46C13">
            <w:pPr>
              <w:pStyle w:val="NormalnyWeb"/>
              <w:spacing w:before="0" w:beforeAutospacing="0" w:after="0" w:afterAutospacing="0" w:line="360" w:lineRule="auto"/>
              <w:jc w:val="center"/>
              <w:rPr>
                <w:rStyle w:val="Pogrubienie"/>
                <w:b w:val="0"/>
              </w:rPr>
            </w:pPr>
            <w:r>
              <w:rPr>
                <w:rStyle w:val="Pogrubienie"/>
                <w:b w:val="0"/>
              </w:rPr>
              <w:t>4</w:t>
            </w:r>
          </w:p>
        </w:tc>
        <w:tc>
          <w:tcPr>
            <w:tcW w:w="1665" w:type="dxa"/>
            <w:vAlign w:val="center"/>
          </w:tcPr>
          <w:p w:rsidR="005E32A4" w:rsidRPr="003342F4" w:rsidRDefault="005E32A4" w:rsidP="003342F4">
            <w:pPr>
              <w:pStyle w:val="NormalnyWeb"/>
              <w:spacing w:before="0" w:beforeAutospacing="0" w:after="0" w:afterAutospacing="0" w:line="360" w:lineRule="auto"/>
              <w:jc w:val="center"/>
              <w:rPr>
                <w:rStyle w:val="Pogrubienie"/>
                <w:b w:val="0"/>
              </w:rPr>
            </w:pPr>
            <w:r>
              <w:rPr>
                <w:rStyle w:val="Pogrubienie"/>
                <w:b w:val="0"/>
              </w:rPr>
              <w:t>4</w:t>
            </w:r>
          </w:p>
        </w:tc>
        <w:tc>
          <w:tcPr>
            <w:tcW w:w="1535" w:type="dxa"/>
            <w:vAlign w:val="center"/>
          </w:tcPr>
          <w:p w:rsidR="005E32A4" w:rsidRPr="003342F4" w:rsidRDefault="005E32A4" w:rsidP="003342F4">
            <w:pPr>
              <w:pStyle w:val="NormalnyWeb"/>
              <w:spacing w:before="0" w:beforeAutospacing="0" w:after="0" w:afterAutospacing="0" w:line="360" w:lineRule="auto"/>
              <w:jc w:val="center"/>
              <w:rPr>
                <w:rStyle w:val="Pogrubienie"/>
                <w:b w:val="0"/>
              </w:rPr>
            </w:pPr>
            <w:r>
              <w:rPr>
                <w:rStyle w:val="Pogrubienie"/>
                <w:b w:val="0"/>
              </w:rPr>
              <w:t>5</w:t>
            </w:r>
          </w:p>
        </w:tc>
      </w:tr>
      <w:tr w:rsidR="005E32A4" w:rsidTr="007B4604">
        <w:trPr>
          <w:trHeight w:val="699"/>
        </w:trPr>
        <w:tc>
          <w:tcPr>
            <w:tcW w:w="4289" w:type="dxa"/>
            <w:vAlign w:val="center"/>
          </w:tcPr>
          <w:p w:rsidR="005E32A4" w:rsidRPr="00DA14F6" w:rsidRDefault="005E32A4" w:rsidP="003342F4">
            <w:pPr>
              <w:pStyle w:val="NormalnyWeb"/>
              <w:spacing w:before="0" w:beforeAutospacing="0" w:after="0" w:afterAutospacing="0" w:line="360" w:lineRule="auto"/>
              <w:rPr>
                <w:rStyle w:val="Pogrubienie"/>
                <w:b w:val="0"/>
                <w:sz w:val="22"/>
                <w:szCs w:val="22"/>
              </w:rPr>
            </w:pPr>
            <w:r w:rsidRPr="00DA14F6">
              <w:rPr>
                <w:rStyle w:val="Pogrubienie"/>
                <w:b w:val="0"/>
                <w:sz w:val="22"/>
                <w:szCs w:val="22"/>
              </w:rPr>
              <w:t>Wskaźnik zyskowności aktywów (%)</w:t>
            </w:r>
          </w:p>
        </w:tc>
        <w:tc>
          <w:tcPr>
            <w:tcW w:w="1664" w:type="dxa"/>
            <w:vAlign w:val="center"/>
          </w:tcPr>
          <w:p w:rsidR="005E32A4" w:rsidRPr="003342F4" w:rsidRDefault="005E32A4" w:rsidP="00B46C13">
            <w:pPr>
              <w:pStyle w:val="NormalnyWeb"/>
              <w:spacing w:before="0" w:beforeAutospacing="0" w:after="0" w:afterAutospacing="0" w:line="360" w:lineRule="auto"/>
              <w:jc w:val="center"/>
              <w:rPr>
                <w:rStyle w:val="Pogrubienie"/>
                <w:b w:val="0"/>
              </w:rPr>
            </w:pPr>
            <w:r>
              <w:rPr>
                <w:rStyle w:val="Pogrubienie"/>
                <w:b w:val="0"/>
              </w:rPr>
              <w:t>5</w:t>
            </w:r>
          </w:p>
        </w:tc>
        <w:tc>
          <w:tcPr>
            <w:tcW w:w="1665" w:type="dxa"/>
            <w:vAlign w:val="center"/>
          </w:tcPr>
          <w:p w:rsidR="005E32A4" w:rsidRPr="003342F4" w:rsidRDefault="005E32A4" w:rsidP="003342F4">
            <w:pPr>
              <w:pStyle w:val="NormalnyWeb"/>
              <w:spacing w:before="0" w:beforeAutospacing="0" w:after="0" w:afterAutospacing="0" w:line="360" w:lineRule="auto"/>
              <w:jc w:val="center"/>
              <w:rPr>
                <w:rStyle w:val="Pogrubienie"/>
                <w:b w:val="0"/>
              </w:rPr>
            </w:pPr>
            <w:r>
              <w:rPr>
                <w:rStyle w:val="Pogrubienie"/>
                <w:b w:val="0"/>
              </w:rPr>
              <w:t>5</w:t>
            </w:r>
          </w:p>
        </w:tc>
        <w:tc>
          <w:tcPr>
            <w:tcW w:w="1535" w:type="dxa"/>
            <w:vAlign w:val="center"/>
          </w:tcPr>
          <w:p w:rsidR="005E32A4" w:rsidRPr="003342F4" w:rsidRDefault="005E32A4" w:rsidP="003342F4">
            <w:pPr>
              <w:pStyle w:val="NormalnyWeb"/>
              <w:spacing w:before="0" w:beforeAutospacing="0" w:after="0" w:afterAutospacing="0" w:line="360" w:lineRule="auto"/>
              <w:jc w:val="center"/>
              <w:rPr>
                <w:rStyle w:val="Pogrubienie"/>
                <w:b w:val="0"/>
              </w:rPr>
            </w:pPr>
            <w:r>
              <w:rPr>
                <w:rStyle w:val="Pogrubienie"/>
                <w:b w:val="0"/>
              </w:rPr>
              <w:t>5</w:t>
            </w:r>
          </w:p>
        </w:tc>
      </w:tr>
      <w:tr w:rsidR="007B4604" w:rsidTr="007B4604">
        <w:trPr>
          <w:trHeight w:val="643"/>
        </w:trPr>
        <w:tc>
          <w:tcPr>
            <w:tcW w:w="4289" w:type="dxa"/>
            <w:vAlign w:val="center"/>
          </w:tcPr>
          <w:p w:rsidR="007B4604" w:rsidRPr="003342F4" w:rsidRDefault="007B4604" w:rsidP="003342F4">
            <w:pPr>
              <w:pStyle w:val="NormalnyWeb"/>
              <w:spacing w:before="0" w:beforeAutospacing="0" w:after="0" w:afterAutospacing="0" w:line="360" w:lineRule="auto"/>
              <w:rPr>
                <w:rStyle w:val="Pogrubienie"/>
                <w:b w:val="0"/>
                <w:sz w:val="22"/>
                <w:szCs w:val="22"/>
              </w:rPr>
            </w:pPr>
            <w:r w:rsidRPr="003342F4">
              <w:rPr>
                <w:rStyle w:val="Pogrubienie"/>
                <w:b w:val="0"/>
                <w:sz w:val="22"/>
                <w:szCs w:val="22"/>
              </w:rPr>
              <w:t>Wskaźnik bieżącej płynności</w:t>
            </w:r>
          </w:p>
        </w:tc>
        <w:tc>
          <w:tcPr>
            <w:tcW w:w="1664" w:type="dxa"/>
            <w:vAlign w:val="center"/>
          </w:tcPr>
          <w:p w:rsidR="007B4604" w:rsidRPr="003342F4" w:rsidRDefault="00F44494" w:rsidP="003342F4">
            <w:pPr>
              <w:pStyle w:val="NormalnyWeb"/>
              <w:spacing w:before="0" w:beforeAutospacing="0" w:after="0" w:afterAutospacing="0" w:line="360" w:lineRule="auto"/>
              <w:jc w:val="center"/>
              <w:rPr>
                <w:rStyle w:val="Pogrubienie"/>
                <w:b w:val="0"/>
              </w:rPr>
            </w:pPr>
            <w:r>
              <w:rPr>
                <w:rStyle w:val="Pogrubienie"/>
                <w:b w:val="0"/>
              </w:rPr>
              <w:t>10</w:t>
            </w:r>
          </w:p>
        </w:tc>
        <w:tc>
          <w:tcPr>
            <w:tcW w:w="166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10</w:t>
            </w:r>
          </w:p>
        </w:tc>
        <w:tc>
          <w:tcPr>
            <w:tcW w:w="153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10</w:t>
            </w:r>
          </w:p>
        </w:tc>
      </w:tr>
      <w:tr w:rsidR="007B4604" w:rsidTr="007B4604">
        <w:trPr>
          <w:trHeight w:val="696"/>
        </w:trPr>
        <w:tc>
          <w:tcPr>
            <w:tcW w:w="4289" w:type="dxa"/>
            <w:vAlign w:val="center"/>
          </w:tcPr>
          <w:p w:rsidR="007B4604" w:rsidRPr="003342F4" w:rsidRDefault="007B4604" w:rsidP="003342F4">
            <w:pPr>
              <w:pStyle w:val="NormalnyWeb"/>
              <w:spacing w:before="0" w:beforeAutospacing="0" w:after="0" w:afterAutospacing="0" w:line="360" w:lineRule="auto"/>
              <w:rPr>
                <w:rStyle w:val="Pogrubienie"/>
                <w:b w:val="0"/>
                <w:sz w:val="22"/>
                <w:szCs w:val="22"/>
              </w:rPr>
            </w:pPr>
            <w:r w:rsidRPr="003342F4">
              <w:rPr>
                <w:rStyle w:val="Pogrubienie"/>
                <w:b w:val="0"/>
                <w:sz w:val="22"/>
                <w:szCs w:val="22"/>
              </w:rPr>
              <w:t>Wskaźnik szybkiej płynności</w:t>
            </w:r>
          </w:p>
        </w:tc>
        <w:tc>
          <w:tcPr>
            <w:tcW w:w="1664"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10</w:t>
            </w:r>
          </w:p>
        </w:tc>
        <w:tc>
          <w:tcPr>
            <w:tcW w:w="166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10</w:t>
            </w:r>
          </w:p>
        </w:tc>
        <w:tc>
          <w:tcPr>
            <w:tcW w:w="153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10</w:t>
            </w:r>
          </w:p>
        </w:tc>
      </w:tr>
      <w:tr w:rsidR="007B4604" w:rsidTr="007B4604">
        <w:trPr>
          <w:trHeight w:val="691"/>
        </w:trPr>
        <w:tc>
          <w:tcPr>
            <w:tcW w:w="4289" w:type="dxa"/>
            <w:vAlign w:val="center"/>
          </w:tcPr>
          <w:p w:rsidR="007B4604" w:rsidRPr="003342F4" w:rsidRDefault="007B4604" w:rsidP="003342F4">
            <w:pPr>
              <w:pStyle w:val="NormalnyWeb"/>
              <w:spacing w:before="0" w:beforeAutospacing="0" w:after="0" w:afterAutospacing="0" w:line="360" w:lineRule="auto"/>
              <w:rPr>
                <w:rStyle w:val="Pogrubienie"/>
                <w:b w:val="0"/>
                <w:sz w:val="22"/>
                <w:szCs w:val="22"/>
              </w:rPr>
            </w:pPr>
            <w:r w:rsidRPr="003342F4">
              <w:rPr>
                <w:rStyle w:val="Pogrubienie"/>
                <w:b w:val="0"/>
                <w:sz w:val="22"/>
                <w:szCs w:val="22"/>
              </w:rPr>
              <w:t>Wskaźnik rotacji należności</w:t>
            </w:r>
          </w:p>
          <w:p w:rsidR="007B4604" w:rsidRPr="003342F4" w:rsidRDefault="007B4604" w:rsidP="003342F4">
            <w:pPr>
              <w:pStyle w:val="NormalnyWeb"/>
              <w:spacing w:before="0" w:beforeAutospacing="0" w:after="0" w:afterAutospacing="0" w:line="360" w:lineRule="auto"/>
              <w:rPr>
                <w:rStyle w:val="Pogrubienie"/>
                <w:b w:val="0"/>
                <w:sz w:val="22"/>
                <w:szCs w:val="22"/>
              </w:rPr>
            </w:pPr>
            <w:r w:rsidRPr="003342F4">
              <w:rPr>
                <w:rStyle w:val="Pogrubienie"/>
                <w:b w:val="0"/>
                <w:sz w:val="22"/>
                <w:szCs w:val="22"/>
              </w:rPr>
              <w:t xml:space="preserve"> (w dniach)</w:t>
            </w:r>
          </w:p>
        </w:tc>
        <w:tc>
          <w:tcPr>
            <w:tcW w:w="1664"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3</w:t>
            </w:r>
          </w:p>
        </w:tc>
        <w:tc>
          <w:tcPr>
            <w:tcW w:w="166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3</w:t>
            </w:r>
          </w:p>
        </w:tc>
        <w:tc>
          <w:tcPr>
            <w:tcW w:w="153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3</w:t>
            </w:r>
          </w:p>
        </w:tc>
      </w:tr>
      <w:tr w:rsidR="007B4604" w:rsidTr="007B4604">
        <w:trPr>
          <w:trHeight w:val="701"/>
        </w:trPr>
        <w:tc>
          <w:tcPr>
            <w:tcW w:w="4289" w:type="dxa"/>
            <w:vAlign w:val="center"/>
          </w:tcPr>
          <w:p w:rsidR="007B4604" w:rsidRPr="003342F4" w:rsidRDefault="007B4604" w:rsidP="003342F4">
            <w:pPr>
              <w:pStyle w:val="NormalnyWeb"/>
              <w:spacing w:before="0" w:beforeAutospacing="0" w:after="0" w:afterAutospacing="0" w:line="360" w:lineRule="auto"/>
              <w:rPr>
                <w:rStyle w:val="Pogrubienie"/>
                <w:b w:val="0"/>
                <w:sz w:val="22"/>
                <w:szCs w:val="22"/>
              </w:rPr>
            </w:pPr>
            <w:r w:rsidRPr="003342F4">
              <w:rPr>
                <w:rStyle w:val="Pogrubienie"/>
                <w:b w:val="0"/>
                <w:sz w:val="22"/>
                <w:szCs w:val="22"/>
              </w:rPr>
              <w:t>Wskaźnik rotacji zobowiązań</w:t>
            </w:r>
          </w:p>
          <w:p w:rsidR="007B4604" w:rsidRPr="003342F4" w:rsidRDefault="007B4604" w:rsidP="003342F4">
            <w:pPr>
              <w:pStyle w:val="NormalnyWeb"/>
              <w:spacing w:before="0" w:beforeAutospacing="0" w:after="0" w:afterAutospacing="0" w:line="360" w:lineRule="auto"/>
              <w:rPr>
                <w:rStyle w:val="Pogrubienie"/>
                <w:b w:val="0"/>
                <w:sz w:val="22"/>
                <w:szCs w:val="22"/>
              </w:rPr>
            </w:pPr>
            <w:r w:rsidRPr="003342F4">
              <w:rPr>
                <w:rStyle w:val="Pogrubienie"/>
                <w:b w:val="0"/>
                <w:sz w:val="22"/>
                <w:szCs w:val="22"/>
              </w:rPr>
              <w:t xml:space="preserve"> (w dniach)</w:t>
            </w:r>
          </w:p>
        </w:tc>
        <w:tc>
          <w:tcPr>
            <w:tcW w:w="1664"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7</w:t>
            </w:r>
          </w:p>
        </w:tc>
        <w:tc>
          <w:tcPr>
            <w:tcW w:w="166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7</w:t>
            </w:r>
          </w:p>
        </w:tc>
        <w:tc>
          <w:tcPr>
            <w:tcW w:w="153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7</w:t>
            </w:r>
          </w:p>
        </w:tc>
      </w:tr>
      <w:tr w:rsidR="007B4604" w:rsidTr="007B4604">
        <w:trPr>
          <w:trHeight w:val="697"/>
        </w:trPr>
        <w:tc>
          <w:tcPr>
            <w:tcW w:w="4289" w:type="dxa"/>
            <w:vAlign w:val="center"/>
          </w:tcPr>
          <w:p w:rsidR="007B4604" w:rsidRPr="003342F4" w:rsidRDefault="007B4604" w:rsidP="003342F4">
            <w:pPr>
              <w:pStyle w:val="NormalnyWeb"/>
              <w:spacing w:before="0" w:beforeAutospacing="0" w:after="0" w:afterAutospacing="0" w:line="360" w:lineRule="auto"/>
              <w:rPr>
                <w:rStyle w:val="Pogrubienie"/>
                <w:b w:val="0"/>
                <w:sz w:val="22"/>
                <w:szCs w:val="22"/>
              </w:rPr>
            </w:pPr>
            <w:r w:rsidRPr="003342F4">
              <w:rPr>
                <w:rStyle w:val="Pogrubienie"/>
                <w:b w:val="0"/>
                <w:sz w:val="22"/>
                <w:szCs w:val="22"/>
              </w:rPr>
              <w:t>Wskaźnik zadłużenia aktywów (%)</w:t>
            </w:r>
          </w:p>
        </w:tc>
        <w:tc>
          <w:tcPr>
            <w:tcW w:w="1664" w:type="dxa"/>
            <w:vAlign w:val="center"/>
          </w:tcPr>
          <w:p w:rsidR="007B4604" w:rsidRPr="003342F4" w:rsidRDefault="00C846E7" w:rsidP="003342F4">
            <w:pPr>
              <w:pStyle w:val="NormalnyWeb"/>
              <w:spacing w:before="0" w:beforeAutospacing="0" w:after="0" w:afterAutospacing="0" w:line="360" w:lineRule="auto"/>
              <w:jc w:val="center"/>
              <w:rPr>
                <w:rStyle w:val="Pogrubienie"/>
                <w:b w:val="0"/>
              </w:rPr>
            </w:pPr>
            <w:r>
              <w:rPr>
                <w:rStyle w:val="Pogrubienie"/>
                <w:b w:val="0"/>
              </w:rPr>
              <w:t>10</w:t>
            </w:r>
          </w:p>
        </w:tc>
        <w:tc>
          <w:tcPr>
            <w:tcW w:w="166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10</w:t>
            </w:r>
          </w:p>
        </w:tc>
        <w:tc>
          <w:tcPr>
            <w:tcW w:w="153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10</w:t>
            </w:r>
          </w:p>
        </w:tc>
      </w:tr>
      <w:tr w:rsidR="007B4604" w:rsidTr="007B4604">
        <w:trPr>
          <w:trHeight w:val="697"/>
        </w:trPr>
        <w:tc>
          <w:tcPr>
            <w:tcW w:w="4289" w:type="dxa"/>
            <w:vAlign w:val="center"/>
          </w:tcPr>
          <w:p w:rsidR="007B4604" w:rsidRPr="003342F4" w:rsidRDefault="007B4604" w:rsidP="003342F4">
            <w:pPr>
              <w:pStyle w:val="NormalnyWeb"/>
              <w:spacing w:before="0" w:beforeAutospacing="0" w:after="0" w:afterAutospacing="0" w:line="360" w:lineRule="auto"/>
              <w:rPr>
                <w:rStyle w:val="Pogrubienie"/>
                <w:b w:val="0"/>
                <w:sz w:val="22"/>
                <w:szCs w:val="22"/>
              </w:rPr>
            </w:pPr>
            <w:r w:rsidRPr="003342F4">
              <w:rPr>
                <w:rStyle w:val="Pogrubienie"/>
                <w:b w:val="0"/>
                <w:sz w:val="22"/>
                <w:szCs w:val="22"/>
              </w:rPr>
              <w:t>Wskaźnik wypłacalności</w:t>
            </w:r>
          </w:p>
        </w:tc>
        <w:tc>
          <w:tcPr>
            <w:tcW w:w="1664" w:type="dxa"/>
            <w:vAlign w:val="center"/>
          </w:tcPr>
          <w:p w:rsidR="007B4604" w:rsidRPr="003342F4" w:rsidRDefault="00C846E7" w:rsidP="003342F4">
            <w:pPr>
              <w:pStyle w:val="NormalnyWeb"/>
              <w:spacing w:before="0" w:beforeAutospacing="0" w:after="0" w:afterAutospacing="0" w:line="360" w:lineRule="auto"/>
              <w:jc w:val="center"/>
              <w:rPr>
                <w:rStyle w:val="Pogrubienie"/>
                <w:b w:val="0"/>
              </w:rPr>
            </w:pPr>
            <w:r>
              <w:rPr>
                <w:rStyle w:val="Pogrubienie"/>
                <w:b w:val="0"/>
              </w:rPr>
              <w:t>8</w:t>
            </w:r>
          </w:p>
        </w:tc>
        <w:tc>
          <w:tcPr>
            <w:tcW w:w="166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8</w:t>
            </w:r>
          </w:p>
        </w:tc>
        <w:tc>
          <w:tcPr>
            <w:tcW w:w="1535" w:type="dxa"/>
            <w:vAlign w:val="center"/>
          </w:tcPr>
          <w:p w:rsidR="007B4604" w:rsidRPr="003342F4" w:rsidRDefault="007B4604" w:rsidP="003342F4">
            <w:pPr>
              <w:pStyle w:val="NormalnyWeb"/>
              <w:spacing w:before="0" w:beforeAutospacing="0" w:after="0" w:afterAutospacing="0" w:line="360" w:lineRule="auto"/>
              <w:jc w:val="center"/>
              <w:rPr>
                <w:rStyle w:val="Pogrubienie"/>
                <w:b w:val="0"/>
              </w:rPr>
            </w:pPr>
            <w:r>
              <w:rPr>
                <w:rStyle w:val="Pogrubienie"/>
                <w:b w:val="0"/>
              </w:rPr>
              <w:t>8</w:t>
            </w:r>
          </w:p>
        </w:tc>
      </w:tr>
      <w:tr w:rsidR="007B4604" w:rsidRPr="003342F4" w:rsidTr="007B4604">
        <w:trPr>
          <w:trHeight w:val="697"/>
        </w:trPr>
        <w:tc>
          <w:tcPr>
            <w:tcW w:w="4289" w:type="dxa"/>
            <w:shd w:val="clear" w:color="auto" w:fill="FFC000"/>
            <w:vAlign w:val="center"/>
          </w:tcPr>
          <w:p w:rsidR="007B4604" w:rsidRPr="003342F4" w:rsidRDefault="007B4604" w:rsidP="003342F4">
            <w:pPr>
              <w:pStyle w:val="NormalnyWeb"/>
              <w:spacing w:before="0" w:beforeAutospacing="0" w:after="0" w:afterAutospacing="0" w:line="360" w:lineRule="auto"/>
              <w:rPr>
                <w:rStyle w:val="Pogrubienie"/>
                <w:sz w:val="22"/>
                <w:szCs w:val="22"/>
              </w:rPr>
            </w:pPr>
            <w:r w:rsidRPr="003342F4">
              <w:rPr>
                <w:rStyle w:val="Pogrubienie"/>
                <w:sz w:val="22"/>
                <w:szCs w:val="22"/>
              </w:rPr>
              <w:lastRenderedPageBreak/>
              <w:t>RAZEM</w:t>
            </w:r>
          </w:p>
        </w:tc>
        <w:tc>
          <w:tcPr>
            <w:tcW w:w="1664" w:type="dxa"/>
            <w:shd w:val="clear" w:color="auto" w:fill="FFC000"/>
            <w:vAlign w:val="center"/>
          </w:tcPr>
          <w:p w:rsidR="007B4604" w:rsidRPr="003342F4" w:rsidRDefault="00894A35" w:rsidP="003342F4">
            <w:pPr>
              <w:pStyle w:val="NormalnyWeb"/>
              <w:spacing w:before="0" w:beforeAutospacing="0" w:after="0" w:afterAutospacing="0" w:line="360" w:lineRule="auto"/>
              <w:jc w:val="center"/>
              <w:rPr>
                <w:rStyle w:val="Pogrubienie"/>
              </w:rPr>
            </w:pPr>
            <w:r>
              <w:rPr>
                <w:rStyle w:val="Pogrubienie"/>
              </w:rPr>
              <w:t>61</w:t>
            </w:r>
          </w:p>
        </w:tc>
        <w:tc>
          <w:tcPr>
            <w:tcW w:w="1665" w:type="dxa"/>
            <w:shd w:val="clear" w:color="auto" w:fill="FFC000"/>
            <w:vAlign w:val="center"/>
          </w:tcPr>
          <w:p w:rsidR="007B4604" w:rsidRPr="003342F4" w:rsidRDefault="007B4604" w:rsidP="003342F4">
            <w:pPr>
              <w:pStyle w:val="NormalnyWeb"/>
              <w:spacing w:before="0" w:beforeAutospacing="0" w:after="0" w:afterAutospacing="0" w:line="360" w:lineRule="auto"/>
              <w:jc w:val="center"/>
              <w:rPr>
                <w:rStyle w:val="Pogrubienie"/>
              </w:rPr>
            </w:pPr>
            <w:r>
              <w:rPr>
                <w:rStyle w:val="Pogrubienie"/>
              </w:rPr>
              <w:t>61</w:t>
            </w:r>
          </w:p>
        </w:tc>
        <w:tc>
          <w:tcPr>
            <w:tcW w:w="1535" w:type="dxa"/>
            <w:shd w:val="clear" w:color="auto" w:fill="FFC000"/>
            <w:vAlign w:val="center"/>
          </w:tcPr>
          <w:p w:rsidR="007B4604" w:rsidRPr="003342F4" w:rsidRDefault="007B4604" w:rsidP="003342F4">
            <w:pPr>
              <w:pStyle w:val="NormalnyWeb"/>
              <w:spacing w:before="0" w:beforeAutospacing="0" w:after="0" w:afterAutospacing="0" w:line="360" w:lineRule="auto"/>
              <w:jc w:val="center"/>
              <w:rPr>
                <w:rStyle w:val="Pogrubienie"/>
              </w:rPr>
            </w:pPr>
            <w:r>
              <w:rPr>
                <w:rStyle w:val="Pogrubienie"/>
              </w:rPr>
              <w:t>63</w:t>
            </w:r>
          </w:p>
        </w:tc>
      </w:tr>
    </w:tbl>
    <w:p w:rsidR="002713E1" w:rsidRDefault="002713E1" w:rsidP="00A40B4F">
      <w:pPr>
        <w:pStyle w:val="NormalnyWeb"/>
        <w:spacing w:before="0" w:beforeAutospacing="0" w:after="0" w:afterAutospacing="0" w:line="360" w:lineRule="auto"/>
        <w:rPr>
          <w:rStyle w:val="Pogrubienie"/>
        </w:rPr>
      </w:pPr>
    </w:p>
    <w:p w:rsidR="00E00DF6" w:rsidRDefault="00357E5F" w:rsidP="00357E5F">
      <w:pPr>
        <w:pStyle w:val="NormalnyWeb"/>
        <w:spacing w:before="0" w:beforeAutospacing="0" w:after="0" w:afterAutospacing="0" w:line="360" w:lineRule="auto"/>
        <w:jc w:val="center"/>
        <w:rPr>
          <w:rStyle w:val="Pogrubienie"/>
        </w:rPr>
      </w:pPr>
      <w:r>
        <w:rPr>
          <w:rStyle w:val="Pogrubienie"/>
        </w:rPr>
        <w:t>ANALIZA WSKAŹNIKO</w:t>
      </w:r>
      <w:r w:rsidR="001A7516">
        <w:rPr>
          <w:rStyle w:val="Pogrubienie"/>
        </w:rPr>
        <w:t>WA SP ZOZ W WIŃSKU W LATACH 20</w:t>
      </w:r>
      <w:r w:rsidR="00E00DF6">
        <w:rPr>
          <w:rStyle w:val="Pogrubienie"/>
        </w:rPr>
        <w:t>2</w:t>
      </w:r>
      <w:r w:rsidR="005E32A4">
        <w:rPr>
          <w:rStyle w:val="Pogrubienie"/>
        </w:rPr>
        <w:t>2</w:t>
      </w:r>
      <w:r w:rsidR="001A7516">
        <w:rPr>
          <w:rStyle w:val="Pogrubienie"/>
        </w:rPr>
        <w:t xml:space="preserve"> </w:t>
      </w:r>
      <w:r w:rsidR="00E00DF6">
        <w:rPr>
          <w:rStyle w:val="Pogrubienie"/>
        </w:rPr>
        <w:t>–</w:t>
      </w:r>
      <w:r w:rsidR="001A7516">
        <w:rPr>
          <w:rStyle w:val="Pogrubienie"/>
        </w:rPr>
        <w:t xml:space="preserve"> </w:t>
      </w:r>
      <w:r>
        <w:rPr>
          <w:rStyle w:val="Pogrubienie"/>
        </w:rPr>
        <w:t>202</w:t>
      </w:r>
      <w:r w:rsidR="005E32A4">
        <w:rPr>
          <w:rStyle w:val="Pogrubienie"/>
        </w:rPr>
        <w:t>4</w:t>
      </w:r>
    </w:p>
    <w:p w:rsidR="00357E5F" w:rsidRDefault="00357E5F" w:rsidP="00357E5F">
      <w:pPr>
        <w:pStyle w:val="NormalnyWeb"/>
        <w:spacing w:before="0" w:beforeAutospacing="0" w:after="0" w:afterAutospacing="0" w:line="360" w:lineRule="auto"/>
        <w:jc w:val="center"/>
        <w:rPr>
          <w:rStyle w:val="Pogrubienie"/>
        </w:rPr>
      </w:pPr>
      <w:r>
        <w:rPr>
          <w:rStyle w:val="Pogrubienie"/>
        </w:rPr>
        <w:t xml:space="preserve"> WEDŁUG LICZBY PUNKTÓW</w:t>
      </w:r>
    </w:p>
    <w:p w:rsidR="002713E1" w:rsidRPr="00A40B4F" w:rsidRDefault="00C63740" w:rsidP="00A40B4F">
      <w:pPr>
        <w:pStyle w:val="NormalnyWeb"/>
        <w:spacing w:before="0" w:beforeAutospacing="0" w:after="0" w:afterAutospacing="0" w:line="360" w:lineRule="auto"/>
        <w:rPr>
          <w:rStyle w:val="Pogrubienie"/>
        </w:rPr>
      </w:pPr>
      <w:r>
        <w:rPr>
          <w:b/>
          <w:bCs/>
          <w:noProof/>
        </w:rPr>
        <w:drawing>
          <wp:inline distT="0" distB="0" distL="0" distR="0">
            <wp:extent cx="5435453" cy="2392325"/>
            <wp:effectExtent l="19050" t="0" r="12847" b="797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7E5F" w:rsidRDefault="00357E5F" w:rsidP="00A40B4F">
      <w:pPr>
        <w:pStyle w:val="Default"/>
        <w:spacing w:line="360" w:lineRule="auto"/>
        <w:rPr>
          <w:rFonts w:ascii="Times New Roman" w:hAnsi="Times New Roman" w:cs="Times New Roman"/>
          <w:b/>
          <w:bCs/>
        </w:rPr>
      </w:pPr>
    </w:p>
    <w:p w:rsidR="002713E1" w:rsidRPr="00A40B4F" w:rsidRDefault="002713E1" w:rsidP="00A40B4F">
      <w:pPr>
        <w:pStyle w:val="Default"/>
        <w:spacing w:line="360" w:lineRule="auto"/>
        <w:rPr>
          <w:rFonts w:ascii="Times New Roman" w:hAnsi="Times New Roman" w:cs="Times New Roman"/>
        </w:rPr>
      </w:pPr>
      <w:r w:rsidRPr="00A40B4F">
        <w:rPr>
          <w:rFonts w:ascii="Times New Roman" w:hAnsi="Times New Roman" w:cs="Times New Roman"/>
          <w:b/>
          <w:bCs/>
        </w:rPr>
        <w:t xml:space="preserve">Podsumowanie </w:t>
      </w:r>
    </w:p>
    <w:p w:rsidR="002713E1" w:rsidRPr="00A40B4F" w:rsidRDefault="002713E1" w:rsidP="00A40B4F">
      <w:pPr>
        <w:pStyle w:val="Default"/>
        <w:spacing w:line="360" w:lineRule="auto"/>
        <w:rPr>
          <w:rFonts w:ascii="Times New Roman" w:hAnsi="Times New Roman" w:cs="Times New Roman"/>
        </w:rPr>
      </w:pPr>
    </w:p>
    <w:p w:rsidR="00A0267F" w:rsidRDefault="002713E1" w:rsidP="00A40B4F">
      <w:pPr>
        <w:pStyle w:val="Default"/>
        <w:spacing w:line="360" w:lineRule="auto"/>
        <w:rPr>
          <w:rFonts w:ascii="Times New Roman" w:hAnsi="Times New Roman" w:cs="Times New Roman"/>
        </w:rPr>
      </w:pPr>
      <w:r w:rsidRPr="00A40B4F">
        <w:rPr>
          <w:rFonts w:ascii="Times New Roman" w:hAnsi="Times New Roman" w:cs="Times New Roman"/>
        </w:rPr>
        <w:t xml:space="preserve">Zasadniczym celem działania podmiotów leczniczych realizujących usługi w całości finansowane lub dofinansowane ze środków NFZ jest zaspokajanie w sposób ciągły i trwały potrzeb obywateli w zakresie ochrony zdrowia w ramach gwarantowanych przez państwo świadczeń zdrowotnych. </w:t>
      </w:r>
    </w:p>
    <w:p w:rsidR="002713E1" w:rsidRPr="00A40B4F" w:rsidRDefault="00F84C42" w:rsidP="00A40B4F">
      <w:pPr>
        <w:pStyle w:val="Default"/>
        <w:spacing w:line="360" w:lineRule="auto"/>
        <w:rPr>
          <w:rFonts w:ascii="Times New Roman" w:hAnsi="Times New Roman" w:cs="Times New Roman"/>
        </w:rPr>
      </w:pPr>
      <w:r>
        <w:rPr>
          <w:rFonts w:ascii="Times New Roman" w:hAnsi="Times New Roman" w:cs="Times New Roman"/>
        </w:rPr>
        <w:t xml:space="preserve">SP ZOZ w Wińsku </w:t>
      </w:r>
      <w:r w:rsidR="002713E1" w:rsidRPr="00A40B4F">
        <w:rPr>
          <w:rFonts w:ascii="Times New Roman" w:hAnsi="Times New Roman" w:cs="Times New Roman"/>
        </w:rPr>
        <w:t xml:space="preserve"> udziela świadczeń zdrowotnych finansowanych ze środków publicznych ubezpieczonym oraz innym osobom uprawnionym do tych świadczeń na podstawie odrębnych przepisów nieodpłatnie, za częściową lub całkowitą odpłatnością. Opłaty za świadczenia zdrowotne udzielone odpłatnie, w sytuacjach, w których ustawa oraz przepisy odrębne dopuszczają taką odpłatność ustalane są w oparciu o rzeczywiste koszty związane z realizacją procedur medycznych. </w:t>
      </w:r>
    </w:p>
    <w:p w:rsidR="00A0267F" w:rsidRDefault="002713E1" w:rsidP="00A40B4F">
      <w:pPr>
        <w:pStyle w:val="Default"/>
        <w:spacing w:line="360" w:lineRule="auto"/>
        <w:rPr>
          <w:rFonts w:ascii="Times New Roman" w:hAnsi="Times New Roman" w:cs="Times New Roman"/>
        </w:rPr>
      </w:pPr>
      <w:r w:rsidRPr="00A40B4F">
        <w:rPr>
          <w:rFonts w:ascii="Times New Roman" w:hAnsi="Times New Roman" w:cs="Times New Roman"/>
        </w:rPr>
        <w:t xml:space="preserve">Celem </w:t>
      </w:r>
      <w:r w:rsidR="00F84C42">
        <w:rPr>
          <w:rFonts w:ascii="Times New Roman" w:hAnsi="Times New Roman" w:cs="Times New Roman"/>
        </w:rPr>
        <w:t>SP ZOZ w Wińsku</w:t>
      </w:r>
      <w:r w:rsidRPr="00A40B4F">
        <w:rPr>
          <w:rFonts w:ascii="Times New Roman" w:hAnsi="Times New Roman" w:cs="Times New Roman"/>
        </w:rPr>
        <w:t xml:space="preserve"> jest r</w:t>
      </w:r>
      <w:r w:rsidR="00A0267F">
        <w:rPr>
          <w:rFonts w:ascii="Times New Roman" w:hAnsi="Times New Roman" w:cs="Times New Roman"/>
        </w:rPr>
        <w:t>ównoważenie kosztów przychodami a nie osiąganie zysku.</w:t>
      </w:r>
    </w:p>
    <w:p w:rsidR="00A0267F" w:rsidRDefault="002713E1" w:rsidP="00A40B4F">
      <w:pPr>
        <w:pStyle w:val="Default"/>
        <w:spacing w:line="360" w:lineRule="auto"/>
        <w:rPr>
          <w:rFonts w:ascii="Times New Roman" w:hAnsi="Times New Roman" w:cs="Times New Roman"/>
        </w:rPr>
      </w:pPr>
      <w:r w:rsidRPr="00A40B4F">
        <w:rPr>
          <w:rFonts w:ascii="Times New Roman" w:hAnsi="Times New Roman" w:cs="Times New Roman"/>
        </w:rPr>
        <w:t xml:space="preserve"> W zwią</w:t>
      </w:r>
      <w:r w:rsidR="00574796">
        <w:rPr>
          <w:rFonts w:ascii="Times New Roman" w:hAnsi="Times New Roman" w:cs="Times New Roman"/>
        </w:rPr>
        <w:t>zku z</w:t>
      </w:r>
      <w:r w:rsidR="004F366F">
        <w:rPr>
          <w:rFonts w:ascii="Times New Roman" w:hAnsi="Times New Roman" w:cs="Times New Roman"/>
        </w:rPr>
        <w:t xml:space="preserve"> powyższym uzyskanie w </w:t>
      </w:r>
      <w:r w:rsidR="0023779D">
        <w:rPr>
          <w:rFonts w:ascii="Times New Roman" w:hAnsi="Times New Roman" w:cs="Times New Roman"/>
        </w:rPr>
        <w:t>20</w:t>
      </w:r>
      <w:r w:rsidR="00F44494">
        <w:rPr>
          <w:rFonts w:ascii="Times New Roman" w:hAnsi="Times New Roman" w:cs="Times New Roman"/>
        </w:rPr>
        <w:t>2</w:t>
      </w:r>
      <w:r w:rsidR="005E32A4">
        <w:rPr>
          <w:rFonts w:ascii="Times New Roman" w:hAnsi="Times New Roman" w:cs="Times New Roman"/>
        </w:rPr>
        <w:t>1</w:t>
      </w:r>
      <w:r w:rsidR="004F366F">
        <w:rPr>
          <w:rFonts w:ascii="Times New Roman" w:hAnsi="Times New Roman" w:cs="Times New Roman"/>
        </w:rPr>
        <w:t xml:space="preserve"> r. </w:t>
      </w:r>
      <w:r w:rsidR="005E32A4">
        <w:rPr>
          <w:rFonts w:ascii="Times New Roman" w:hAnsi="Times New Roman" w:cs="Times New Roman"/>
        </w:rPr>
        <w:t>8</w:t>
      </w:r>
      <w:r w:rsidR="00894A35">
        <w:rPr>
          <w:rFonts w:ascii="Times New Roman" w:hAnsi="Times New Roman" w:cs="Times New Roman"/>
        </w:rPr>
        <w:t>1</w:t>
      </w:r>
      <w:r w:rsidR="00574796">
        <w:rPr>
          <w:rFonts w:ascii="Times New Roman" w:hAnsi="Times New Roman" w:cs="Times New Roman"/>
        </w:rPr>
        <w:t xml:space="preserve"> </w:t>
      </w:r>
      <w:r w:rsidRPr="00A40B4F">
        <w:rPr>
          <w:rFonts w:ascii="Times New Roman" w:hAnsi="Times New Roman" w:cs="Times New Roman"/>
        </w:rPr>
        <w:t xml:space="preserve">% i w prognozach na lata </w:t>
      </w:r>
      <w:r w:rsidR="00574796" w:rsidRPr="00A0267F">
        <w:rPr>
          <w:rFonts w:ascii="Times New Roman" w:hAnsi="Times New Roman" w:cs="Times New Roman"/>
          <w:color w:val="000000" w:themeColor="text1"/>
        </w:rPr>
        <w:t>20</w:t>
      </w:r>
      <w:r w:rsidR="00E00DF6">
        <w:rPr>
          <w:rFonts w:ascii="Times New Roman" w:hAnsi="Times New Roman" w:cs="Times New Roman"/>
          <w:color w:val="000000" w:themeColor="text1"/>
        </w:rPr>
        <w:t>2</w:t>
      </w:r>
      <w:r w:rsidR="005E32A4">
        <w:rPr>
          <w:rFonts w:ascii="Times New Roman" w:hAnsi="Times New Roman" w:cs="Times New Roman"/>
          <w:color w:val="000000" w:themeColor="text1"/>
        </w:rPr>
        <w:t>2</w:t>
      </w:r>
      <w:r w:rsidRPr="00A0267F">
        <w:rPr>
          <w:rFonts w:ascii="Times New Roman" w:hAnsi="Times New Roman" w:cs="Times New Roman"/>
          <w:color w:val="000000" w:themeColor="text1"/>
        </w:rPr>
        <w:t>-20</w:t>
      </w:r>
      <w:r w:rsidR="00574796" w:rsidRPr="00A0267F">
        <w:rPr>
          <w:rFonts w:ascii="Times New Roman" w:hAnsi="Times New Roman" w:cs="Times New Roman"/>
          <w:color w:val="000000" w:themeColor="text1"/>
        </w:rPr>
        <w:t>2</w:t>
      </w:r>
      <w:r w:rsidR="005E32A4">
        <w:rPr>
          <w:rFonts w:ascii="Times New Roman" w:hAnsi="Times New Roman" w:cs="Times New Roman"/>
          <w:color w:val="000000" w:themeColor="text1"/>
        </w:rPr>
        <w:t>4</w:t>
      </w:r>
      <w:r w:rsidR="00563FC1">
        <w:rPr>
          <w:rFonts w:ascii="Times New Roman" w:hAnsi="Times New Roman" w:cs="Times New Roman"/>
          <w:color w:val="000000" w:themeColor="text1"/>
        </w:rPr>
        <w:t xml:space="preserve">      </w:t>
      </w:r>
      <w:r w:rsidR="005758C6">
        <w:rPr>
          <w:rFonts w:ascii="Times New Roman" w:hAnsi="Times New Roman" w:cs="Times New Roman"/>
          <w:color w:val="000000" w:themeColor="text1"/>
        </w:rPr>
        <w:t>8</w:t>
      </w:r>
      <w:r w:rsidR="00894A35">
        <w:rPr>
          <w:rFonts w:ascii="Times New Roman" w:hAnsi="Times New Roman" w:cs="Times New Roman"/>
          <w:color w:val="000000" w:themeColor="text1"/>
        </w:rPr>
        <w:t>7</w:t>
      </w:r>
      <w:r w:rsidR="00E00DF6">
        <w:rPr>
          <w:rFonts w:ascii="Times New Roman" w:hAnsi="Times New Roman" w:cs="Times New Roman"/>
          <w:color w:val="000000" w:themeColor="text1"/>
        </w:rPr>
        <w:t>-90</w:t>
      </w:r>
      <w:r w:rsidR="006926C6">
        <w:rPr>
          <w:rFonts w:ascii="Times New Roman" w:hAnsi="Times New Roman" w:cs="Times New Roman"/>
          <w:color w:val="000000" w:themeColor="text1"/>
        </w:rPr>
        <w:t xml:space="preserve"> </w:t>
      </w:r>
      <w:r w:rsidRPr="00A0267F">
        <w:rPr>
          <w:rFonts w:ascii="Times New Roman" w:hAnsi="Times New Roman" w:cs="Times New Roman"/>
          <w:color w:val="000000" w:themeColor="text1"/>
        </w:rPr>
        <w:t>%</w:t>
      </w:r>
      <w:r w:rsidRPr="00A40B4F">
        <w:rPr>
          <w:rFonts w:ascii="Times New Roman" w:hAnsi="Times New Roman" w:cs="Times New Roman"/>
        </w:rPr>
        <w:t xml:space="preserve"> punktów wskaźników świadczy o stabilności ekonomiczno-finansowej </w:t>
      </w:r>
      <w:r w:rsidR="00F84C42">
        <w:rPr>
          <w:rFonts w:ascii="Times New Roman" w:hAnsi="Times New Roman" w:cs="Times New Roman"/>
        </w:rPr>
        <w:t>Zakładu</w:t>
      </w:r>
      <w:r w:rsidR="00A0267F">
        <w:rPr>
          <w:rFonts w:ascii="Times New Roman" w:hAnsi="Times New Roman" w:cs="Times New Roman"/>
        </w:rPr>
        <w:t>.</w:t>
      </w:r>
    </w:p>
    <w:p w:rsidR="00574796" w:rsidRPr="00A40B4F" w:rsidRDefault="00A0267F" w:rsidP="00A40B4F">
      <w:pPr>
        <w:pStyle w:val="Default"/>
        <w:spacing w:line="360" w:lineRule="auto"/>
        <w:rPr>
          <w:rFonts w:ascii="Times New Roman" w:hAnsi="Times New Roman" w:cs="Times New Roman"/>
        </w:rPr>
      </w:pPr>
      <w:r w:rsidRPr="00A40B4F">
        <w:rPr>
          <w:rFonts w:ascii="Times New Roman" w:hAnsi="Times New Roman" w:cs="Times New Roman"/>
        </w:rPr>
        <w:t xml:space="preserve"> </w:t>
      </w:r>
    </w:p>
    <w:p w:rsidR="002713E1" w:rsidRDefault="00A0267F" w:rsidP="00A40B4F">
      <w:pPr>
        <w:pStyle w:val="Default"/>
        <w:spacing w:line="360" w:lineRule="auto"/>
        <w:rPr>
          <w:rFonts w:ascii="Times New Roman" w:hAnsi="Times New Roman" w:cs="Times New Roman"/>
          <w:b/>
          <w:bCs/>
          <w:u w:val="single"/>
        </w:rPr>
      </w:pPr>
      <w:r w:rsidRPr="00A0267F">
        <w:rPr>
          <w:rFonts w:ascii="Times New Roman" w:hAnsi="Times New Roman" w:cs="Times New Roman"/>
          <w:b/>
          <w:bCs/>
          <w:u w:val="single"/>
        </w:rPr>
        <w:t>IV</w:t>
      </w:r>
      <w:r w:rsidR="002713E1" w:rsidRPr="00A0267F">
        <w:rPr>
          <w:rFonts w:ascii="Times New Roman" w:hAnsi="Times New Roman" w:cs="Times New Roman"/>
          <w:b/>
          <w:bCs/>
          <w:u w:val="single"/>
        </w:rPr>
        <w:t xml:space="preserve">. Informacja o istotnych zdarzeniach mających wpływ na sytuację ekonomiczno-finansową </w:t>
      </w:r>
    </w:p>
    <w:p w:rsidR="00A0267F" w:rsidRPr="00A0267F" w:rsidRDefault="00A0267F" w:rsidP="00A40B4F">
      <w:pPr>
        <w:pStyle w:val="Default"/>
        <w:spacing w:line="360" w:lineRule="auto"/>
        <w:rPr>
          <w:rFonts w:ascii="Times New Roman" w:hAnsi="Times New Roman" w:cs="Times New Roman"/>
          <w:u w:val="single"/>
        </w:rPr>
      </w:pPr>
    </w:p>
    <w:p w:rsidR="002713E1" w:rsidRPr="00A40B4F" w:rsidRDefault="002713E1" w:rsidP="00A40B4F">
      <w:pPr>
        <w:pStyle w:val="Default"/>
        <w:spacing w:line="360" w:lineRule="auto"/>
        <w:rPr>
          <w:rFonts w:ascii="Times New Roman" w:hAnsi="Times New Roman" w:cs="Times New Roman"/>
        </w:rPr>
      </w:pPr>
      <w:r w:rsidRPr="00A40B4F">
        <w:rPr>
          <w:rFonts w:ascii="Times New Roman" w:hAnsi="Times New Roman" w:cs="Times New Roman"/>
        </w:rPr>
        <w:t>1. Str</w:t>
      </w:r>
      <w:r w:rsidR="00CE3AE8">
        <w:rPr>
          <w:rFonts w:ascii="Times New Roman" w:hAnsi="Times New Roman" w:cs="Times New Roman"/>
        </w:rPr>
        <w:t xml:space="preserve">uktura organizacyjna samodzielnych </w:t>
      </w:r>
      <w:r w:rsidRPr="00A40B4F">
        <w:rPr>
          <w:rFonts w:ascii="Times New Roman" w:hAnsi="Times New Roman" w:cs="Times New Roman"/>
        </w:rPr>
        <w:t>publiczn</w:t>
      </w:r>
      <w:r w:rsidR="00CE3AE8">
        <w:rPr>
          <w:rFonts w:ascii="Times New Roman" w:hAnsi="Times New Roman" w:cs="Times New Roman"/>
        </w:rPr>
        <w:t>ych</w:t>
      </w:r>
      <w:r w:rsidRPr="00A40B4F">
        <w:rPr>
          <w:rFonts w:ascii="Times New Roman" w:hAnsi="Times New Roman" w:cs="Times New Roman"/>
        </w:rPr>
        <w:t xml:space="preserve"> zakład</w:t>
      </w:r>
      <w:r w:rsidR="00CE3AE8">
        <w:rPr>
          <w:rFonts w:ascii="Times New Roman" w:hAnsi="Times New Roman" w:cs="Times New Roman"/>
        </w:rPr>
        <w:t xml:space="preserve">ów </w:t>
      </w:r>
      <w:r w:rsidRPr="00A40B4F">
        <w:rPr>
          <w:rFonts w:ascii="Times New Roman" w:hAnsi="Times New Roman" w:cs="Times New Roman"/>
        </w:rPr>
        <w:t xml:space="preserve"> opieki zdrowotnej związan</w:t>
      </w:r>
      <w:r w:rsidR="00CE3AE8">
        <w:rPr>
          <w:rFonts w:ascii="Times New Roman" w:hAnsi="Times New Roman" w:cs="Times New Roman"/>
        </w:rPr>
        <w:t>a</w:t>
      </w:r>
      <w:r w:rsidRPr="00A40B4F">
        <w:rPr>
          <w:rFonts w:ascii="Times New Roman" w:hAnsi="Times New Roman" w:cs="Times New Roman"/>
        </w:rPr>
        <w:t xml:space="preserve"> ze zmianą zasad finansowania świadczeń ze środków publicznych. </w:t>
      </w:r>
    </w:p>
    <w:p w:rsidR="002713E1" w:rsidRDefault="002713E1" w:rsidP="00A40B4F">
      <w:pPr>
        <w:pStyle w:val="Default"/>
        <w:spacing w:line="360" w:lineRule="auto"/>
        <w:rPr>
          <w:rFonts w:ascii="Times New Roman" w:hAnsi="Times New Roman" w:cs="Times New Roman"/>
        </w:rPr>
      </w:pPr>
      <w:r w:rsidRPr="00A40B4F">
        <w:rPr>
          <w:rFonts w:ascii="Times New Roman" w:hAnsi="Times New Roman" w:cs="Times New Roman"/>
        </w:rPr>
        <w:t xml:space="preserve">W chwili obecnej brak jest przesłanek do zmian w strukturze organizacyjnej SP ZOZ w </w:t>
      </w:r>
      <w:r w:rsidR="00F84C42">
        <w:rPr>
          <w:rFonts w:ascii="Times New Roman" w:hAnsi="Times New Roman" w:cs="Times New Roman"/>
        </w:rPr>
        <w:t>Wińsku, w związku ze zmianą</w:t>
      </w:r>
      <w:r w:rsidRPr="00A40B4F">
        <w:rPr>
          <w:rFonts w:ascii="Times New Roman" w:hAnsi="Times New Roman" w:cs="Times New Roman"/>
        </w:rPr>
        <w:t xml:space="preserve"> finansowania ze środków publicznych. </w:t>
      </w:r>
    </w:p>
    <w:p w:rsidR="00A0267F" w:rsidRPr="00A40B4F" w:rsidRDefault="00A0267F" w:rsidP="00A40B4F">
      <w:pPr>
        <w:pStyle w:val="Default"/>
        <w:spacing w:line="360" w:lineRule="auto"/>
        <w:rPr>
          <w:rFonts w:ascii="Times New Roman" w:hAnsi="Times New Roman" w:cs="Times New Roman"/>
        </w:rPr>
      </w:pPr>
    </w:p>
    <w:p w:rsidR="002713E1" w:rsidRPr="00A40B4F" w:rsidRDefault="002713E1" w:rsidP="00A40B4F">
      <w:pPr>
        <w:pStyle w:val="Default"/>
        <w:spacing w:line="360" w:lineRule="auto"/>
        <w:rPr>
          <w:rFonts w:ascii="Times New Roman" w:hAnsi="Times New Roman" w:cs="Times New Roman"/>
        </w:rPr>
      </w:pPr>
      <w:r w:rsidRPr="00A40B4F">
        <w:rPr>
          <w:rFonts w:ascii="Times New Roman" w:hAnsi="Times New Roman" w:cs="Times New Roman"/>
        </w:rPr>
        <w:t xml:space="preserve">2. Skutki finansowe zmniejszenia umowy na finansowanie ze środków publicznych </w:t>
      </w:r>
    </w:p>
    <w:p w:rsidR="002713E1" w:rsidRPr="00DA0197" w:rsidRDefault="002713E1" w:rsidP="00A40B4F">
      <w:pPr>
        <w:pStyle w:val="Default"/>
        <w:spacing w:line="360" w:lineRule="auto"/>
        <w:rPr>
          <w:rFonts w:ascii="Times New Roman" w:hAnsi="Times New Roman" w:cs="Times New Roman"/>
          <w:color w:val="auto"/>
        </w:rPr>
      </w:pPr>
      <w:r w:rsidRPr="00DA0197">
        <w:rPr>
          <w:rFonts w:ascii="Times New Roman" w:hAnsi="Times New Roman" w:cs="Times New Roman"/>
          <w:color w:val="auto"/>
        </w:rPr>
        <w:t xml:space="preserve">a) </w:t>
      </w:r>
      <w:r w:rsidR="003C40F3">
        <w:rPr>
          <w:rFonts w:ascii="Times New Roman" w:hAnsi="Times New Roman" w:cs="Times New Roman"/>
          <w:color w:val="auto"/>
        </w:rPr>
        <w:t>zmiana sposobu finansowania POZ i AOS</w:t>
      </w:r>
      <w:r w:rsidRPr="00DA0197">
        <w:rPr>
          <w:rFonts w:ascii="Times New Roman" w:hAnsi="Times New Roman" w:cs="Times New Roman"/>
          <w:color w:val="auto"/>
        </w:rPr>
        <w:t xml:space="preserve"> </w:t>
      </w:r>
    </w:p>
    <w:p w:rsidR="003C40F3" w:rsidRPr="003C40F3" w:rsidRDefault="00CE3AE8" w:rsidP="003C40F3">
      <w:pPr>
        <w:pStyle w:val="NormalnyWeb"/>
        <w:spacing w:before="0" w:beforeAutospacing="0" w:after="0" w:afterAutospacing="0" w:line="360" w:lineRule="auto"/>
      </w:pPr>
      <w:r>
        <w:t>Sposób finansowania pod</w:t>
      </w:r>
      <w:r w:rsidR="005758C6">
        <w:t xml:space="preserve">stawowej </w:t>
      </w:r>
      <w:r>
        <w:t>opieki zdrowotnej ora z opieki ambulatoryjnej w stosunku do roku poprzedniego nie uległ zmianom. W 202</w:t>
      </w:r>
      <w:r w:rsidR="00CA597A">
        <w:t>1</w:t>
      </w:r>
      <w:r>
        <w:t xml:space="preserve"> roku NFZ wprowadził świadczenie dodatkowe, którego celem jest finansowanie kosztów dodatkowych związanych z wystąpieniem pandemii. </w:t>
      </w:r>
    </w:p>
    <w:p w:rsidR="004F0A35" w:rsidRPr="00DA0197" w:rsidRDefault="002713E1" w:rsidP="00A40B4F">
      <w:pPr>
        <w:pStyle w:val="Default"/>
        <w:spacing w:line="360" w:lineRule="auto"/>
        <w:rPr>
          <w:rFonts w:ascii="Times New Roman" w:hAnsi="Times New Roman" w:cs="Times New Roman"/>
          <w:color w:val="auto"/>
        </w:rPr>
      </w:pPr>
      <w:r w:rsidRPr="00DA0197">
        <w:rPr>
          <w:rFonts w:ascii="Times New Roman" w:hAnsi="Times New Roman" w:cs="Times New Roman"/>
          <w:color w:val="auto"/>
        </w:rPr>
        <w:t>b) zwrot środków UE w związ</w:t>
      </w:r>
      <w:r w:rsidR="004F0A35" w:rsidRPr="00DA0197">
        <w:rPr>
          <w:rFonts w:ascii="Times New Roman" w:hAnsi="Times New Roman" w:cs="Times New Roman"/>
          <w:color w:val="auto"/>
        </w:rPr>
        <w:t>ku z brakiem trwałości projektu.</w:t>
      </w:r>
    </w:p>
    <w:p w:rsidR="002713E1" w:rsidRDefault="00A0267F" w:rsidP="00A40B4F">
      <w:pPr>
        <w:pStyle w:val="Default"/>
        <w:spacing w:line="360" w:lineRule="auto"/>
        <w:rPr>
          <w:rFonts w:ascii="Times New Roman" w:hAnsi="Times New Roman" w:cs="Times New Roman"/>
          <w:color w:val="auto"/>
        </w:rPr>
      </w:pPr>
      <w:r>
        <w:rPr>
          <w:rFonts w:ascii="Times New Roman" w:hAnsi="Times New Roman" w:cs="Times New Roman"/>
          <w:color w:val="auto"/>
        </w:rPr>
        <w:t>Zakład</w:t>
      </w:r>
      <w:r w:rsidR="002713E1" w:rsidRPr="00DA0197">
        <w:rPr>
          <w:rFonts w:ascii="Times New Roman" w:hAnsi="Times New Roman" w:cs="Times New Roman"/>
          <w:color w:val="auto"/>
        </w:rPr>
        <w:t xml:space="preserve"> </w:t>
      </w:r>
      <w:r>
        <w:rPr>
          <w:rFonts w:ascii="Times New Roman" w:hAnsi="Times New Roman" w:cs="Times New Roman"/>
          <w:color w:val="auto"/>
        </w:rPr>
        <w:t xml:space="preserve">przyjmuje, </w:t>
      </w:r>
      <w:r w:rsidR="002713E1" w:rsidRPr="00DA0197">
        <w:rPr>
          <w:rFonts w:ascii="Times New Roman" w:hAnsi="Times New Roman" w:cs="Times New Roman"/>
          <w:color w:val="auto"/>
        </w:rPr>
        <w:t xml:space="preserve">iż </w:t>
      </w:r>
      <w:r>
        <w:rPr>
          <w:rFonts w:ascii="Times New Roman" w:hAnsi="Times New Roman" w:cs="Times New Roman"/>
          <w:color w:val="auto"/>
        </w:rPr>
        <w:t xml:space="preserve">w najbliższej przyszłości </w:t>
      </w:r>
      <w:r w:rsidR="002713E1" w:rsidRPr="00DA0197">
        <w:rPr>
          <w:rFonts w:ascii="Times New Roman" w:hAnsi="Times New Roman" w:cs="Times New Roman"/>
          <w:color w:val="auto"/>
        </w:rPr>
        <w:t xml:space="preserve">będzie udzielać w ramach </w:t>
      </w:r>
      <w:r w:rsidR="00DA0197" w:rsidRPr="00DA0197">
        <w:rPr>
          <w:rFonts w:ascii="Times New Roman" w:hAnsi="Times New Roman" w:cs="Times New Roman"/>
          <w:color w:val="auto"/>
        </w:rPr>
        <w:t>AOS</w:t>
      </w:r>
      <w:r w:rsidR="002713E1" w:rsidRPr="00DA0197">
        <w:rPr>
          <w:rFonts w:ascii="Times New Roman" w:hAnsi="Times New Roman" w:cs="Times New Roman"/>
          <w:color w:val="auto"/>
        </w:rPr>
        <w:t xml:space="preserve"> świadczeń opieki zdrowotnej </w:t>
      </w:r>
      <w:r w:rsidR="00CA597A">
        <w:rPr>
          <w:rFonts w:ascii="Times New Roman" w:hAnsi="Times New Roman" w:cs="Times New Roman"/>
          <w:color w:val="auto"/>
        </w:rPr>
        <w:t>w dotychczasowym zakresie</w:t>
      </w:r>
      <w:r w:rsidR="002713E1" w:rsidRPr="00DA0197">
        <w:rPr>
          <w:rFonts w:ascii="Times New Roman" w:hAnsi="Times New Roman" w:cs="Times New Roman"/>
          <w:color w:val="auto"/>
        </w:rPr>
        <w:t>, wobec powyższego nie przewiduje się zagrożenia trwałości projektu finansowanego z Unii Europejskiej.</w:t>
      </w:r>
    </w:p>
    <w:p w:rsidR="006926C6" w:rsidRPr="00DA0197" w:rsidRDefault="006926C6" w:rsidP="00A40B4F">
      <w:pPr>
        <w:pStyle w:val="Default"/>
        <w:spacing w:line="360" w:lineRule="auto"/>
        <w:rPr>
          <w:rFonts w:ascii="Times New Roman" w:hAnsi="Times New Roman" w:cs="Times New Roman"/>
          <w:color w:val="auto"/>
        </w:rPr>
      </w:pPr>
    </w:p>
    <w:p w:rsidR="002713E1" w:rsidRPr="00A40B4F" w:rsidRDefault="002713E1" w:rsidP="00A40B4F">
      <w:pPr>
        <w:pStyle w:val="Default"/>
        <w:spacing w:line="360" w:lineRule="auto"/>
        <w:rPr>
          <w:rFonts w:ascii="Times New Roman" w:hAnsi="Times New Roman" w:cs="Times New Roman"/>
        </w:rPr>
      </w:pPr>
      <w:r w:rsidRPr="00A40B4F">
        <w:rPr>
          <w:rFonts w:ascii="Times New Roman" w:hAnsi="Times New Roman" w:cs="Times New Roman"/>
        </w:rPr>
        <w:t xml:space="preserve">3. Regulacje płacowe </w:t>
      </w:r>
    </w:p>
    <w:p w:rsidR="001C34D7" w:rsidRDefault="001C34D7" w:rsidP="001C34D7">
      <w:pPr>
        <w:pStyle w:val="NormalnyWeb"/>
        <w:spacing w:before="0" w:beforeAutospacing="0" w:after="0" w:afterAutospacing="0" w:line="360" w:lineRule="auto"/>
        <w:rPr>
          <w:bCs/>
        </w:rPr>
      </w:pPr>
      <w:r w:rsidRPr="001C34D7">
        <w:t>P</w:t>
      </w:r>
      <w:r w:rsidR="002713E1" w:rsidRPr="001C34D7">
        <w:t xml:space="preserve">odwyższenie minimalnego wynagrodzenia zgodnie z </w:t>
      </w:r>
      <w:r w:rsidR="00D55518" w:rsidRPr="001C34D7">
        <w:t xml:space="preserve">ustawą z dnia </w:t>
      </w:r>
      <w:r w:rsidR="00C415EC" w:rsidRPr="001C34D7">
        <w:t xml:space="preserve"> </w:t>
      </w:r>
      <w:r w:rsidR="00F65A6F" w:rsidRPr="001C34D7">
        <w:t xml:space="preserve"> 8 czerwca 2017 r.</w:t>
      </w:r>
      <w:r w:rsidR="00D55518" w:rsidRPr="001C34D7">
        <w:t xml:space="preserve"> o</w:t>
      </w:r>
      <w:r w:rsidR="00F65A6F" w:rsidRPr="001C34D7">
        <w:t xml:space="preserve"> sposobie ustalania najniższego wynagrodzenia zasadniczego pracowników wykonujących zawody medyczne zatrudnionych w podmiotach leczniczych</w:t>
      </w:r>
      <w:r w:rsidR="002713E1" w:rsidRPr="001C34D7">
        <w:t>, który zakłada, że minimalne wynagrodzenie zasadnicze będzie stanowiło iloczyn kwoty bazowej i współczynnika określonego w załączniku do ustawy.</w:t>
      </w:r>
      <w:r w:rsidRPr="001C34D7">
        <w:t xml:space="preserve"> </w:t>
      </w:r>
      <w:r w:rsidRPr="001C34D7">
        <w:rPr>
          <w:bCs/>
        </w:rPr>
        <w:t>W 2020 r. średnie wynagrodzenie brutto wynosiło 5 167,47 zł</w:t>
      </w:r>
      <w:r w:rsidRPr="001C34D7">
        <w:t xml:space="preserve">, natomiast </w:t>
      </w:r>
      <w:r w:rsidRPr="001C34D7">
        <w:rPr>
          <w:bCs/>
        </w:rPr>
        <w:t>za rok 2021 średnią krajową oszacowano na 5 548 zł.</w:t>
      </w:r>
      <w:r>
        <w:rPr>
          <w:bCs/>
        </w:rPr>
        <w:t xml:space="preserve"> </w:t>
      </w:r>
    </w:p>
    <w:p w:rsidR="001C34D7" w:rsidRPr="001C34D7" w:rsidRDefault="001C34D7" w:rsidP="001C34D7">
      <w:pPr>
        <w:pStyle w:val="NormalnyWeb"/>
        <w:spacing w:before="0" w:beforeAutospacing="0" w:after="0" w:afterAutospacing="0" w:line="360" w:lineRule="auto"/>
      </w:pPr>
      <w:r>
        <w:rPr>
          <w:bCs/>
        </w:rPr>
        <w:t>O</w:t>
      </w:r>
      <w:r w:rsidRPr="001C34D7">
        <w:rPr>
          <w:bCs/>
        </w:rPr>
        <w:t xml:space="preserve">d </w:t>
      </w:r>
      <w:r w:rsidRPr="001C34D7">
        <w:t xml:space="preserve">1 lipca 2021 r. w życie weszły nowe współczynniki pracy, które są efektem noweli ustawy o minimalnym wynagrodzeniu w ochronie zdrowia. </w:t>
      </w:r>
      <w:r w:rsidRPr="001C34D7">
        <w:rPr>
          <w:bCs/>
        </w:rPr>
        <w:t xml:space="preserve">Obecne wynagrodzenia dla </w:t>
      </w:r>
      <w:r>
        <w:rPr>
          <w:bCs/>
        </w:rPr>
        <w:t xml:space="preserve">fizjoterapeutów i </w:t>
      </w:r>
      <w:r w:rsidRPr="001C34D7">
        <w:rPr>
          <w:bCs/>
        </w:rPr>
        <w:t>pielęgniarek</w:t>
      </w:r>
      <w:r w:rsidRPr="001C34D7">
        <w:t xml:space="preserve"> prezentują się następująco:</w:t>
      </w:r>
    </w:p>
    <w:p w:rsidR="001C34D7" w:rsidRPr="001C34D7" w:rsidRDefault="001C34D7" w:rsidP="001C34D7">
      <w:pPr>
        <w:numPr>
          <w:ilvl w:val="0"/>
          <w:numId w:val="12"/>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fizjoterapeuta, p</w:t>
      </w:r>
      <w:r w:rsidRPr="001C34D7">
        <w:rPr>
          <w:rFonts w:ascii="Times New Roman" w:eastAsia="Times New Roman" w:hAnsi="Times New Roman" w:cs="Times New Roman"/>
          <w:bCs/>
          <w:sz w:val="24"/>
          <w:szCs w:val="24"/>
          <w:lang w:eastAsia="pl-PL"/>
        </w:rPr>
        <w:t>ielęgniarka/położna z tytułem zawodowym magister i specjalizacją</w:t>
      </w:r>
      <w:r w:rsidRPr="001C34D7">
        <w:rPr>
          <w:rFonts w:ascii="Times New Roman" w:eastAsia="Times New Roman" w:hAnsi="Times New Roman" w:cs="Times New Roman"/>
          <w:sz w:val="24"/>
          <w:szCs w:val="24"/>
          <w:lang w:eastAsia="pl-PL"/>
        </w:rPr>
        <w:t xml:space="preserve"> </w:t>
      </w:r>
      <w:r w:rsidR="007C0CF2">
        <w:rPr>
          <w:rFonts w:ascii="Times New Roman" w:eastAsia="Times New Roman" w:hAnsi="Times New Roman" w:cs="Times New Roman"/>
          <w:sz w:val="24"/>
          <w:szCs w:val="24"/>
          <w:lang w:eastAsia="pl-PL"/>
        </w:rPr>
        <w:t>-współczynniki 1,06: wynagrodzenie 5 901,51 zł</w:t>
      </w:r>
      <w:r w:rsidRPr="001C34D7">
        <w:rPr>
          <w:rFonts w:ascii="Times New Roman" w:eastAsia="Times New Roman" w:hAnsi="Times New Roman" w:cs="Times New Roman"/>
          <w:sz w:val="24"/>
          <w:szCs w:val="24"/>
          <w:lang w:eastAsia="pl-PL"/>
        </w:rPr>
        <w:t>;</w:t>
      </w:r>
    </w:p>
    <w:p w:rsidR="001C34D7" w:rsidRPr="001C34D7" w:rsidRDefault="001C34D7" w:rsidP="001C34D7">
      <w:pPr>
        <w:numPr>
          <w:ilvl w:val="0"/>
          <w:numId w:val="12"/>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fizjoterapeuta, p</w:t>
      </w:r>
      <w:r w:rsidRPr="001C34D7">
        <w:rPr>
          <w:rFonts w:ascii="Times New Roman" w:eastAsia="Times New Roman" w:hAnsi="Times New Roman" w:cs="Times New Roman"/>
          <w:bCs/>
          <w:sz w:val="24"/>
          <w:szCs w:val="24"/>
          <w:lang w:eastAsia="pl-PL"/>
        </w:rPr>
        <w:t>ielęgniarka/położna z tytułem zawodowym licencjat lub specjalizacją</w:t>
      </w:r>
      <w:r w:rsidR="007C0CF2">
        <w:rPr>
          <w:rFonts w:ascii="Times New Roman" w:eastAsia="Times New Roman" w:hAnsi="Times New Roman" w:cs="Times New Roman"/>
          <w:sz w:val="24"/>
          <w:szCs w:val="24"/>
          <w:lang w:eastAsia="pl-PL"/>
        </w:rPr>
        <w:t>-</w:t>
      </w:r>
      <w:r w:rsidRPr="001C34D7">
        <w:rPr>
          <w:rFonts w:ascii="Times New Roman" w:eastAsia="Times New Roman" w:hAnsi="Times New Roman" w:cs="Times New Roman"/>
          <w:sz w:val="24"/>
          <w:szCs w:val="24"/>
          <w:lang w:eastAsia="pl-PL"/>
        </w:rPr>
        <w:t>współczynnik 0,81</w:t>
      </w:r>
      <w:r w:rsidR="007C0CF2">
        <w:rPr>
          <w:rFonts w:ascii="Times New Roman" w:eastAsia="Times New Roman" w:hAnsi="Times New Roman" w:cs="Times New Roman"/>
          <w:sz w:val="24"/>
          <w:szCs w:val="24"/>
          <w:lang w:eastAsia="pl-PL"/>
        </w:rPr>
        <w:t>: 4509,65 zł</w:t>
      </w:r>
      <w:r w:rsidRPr="001C34D7">
        <w:rPr>
          <w:rFonts w:ascii="Times New Roman" w:eastAsia="Times New Roman" w:hAnsi="Times New Roman" w:cs="Times New Roman"/>
          <w:sz w:val="24"/>
          <w:szCs w:val="24"/>
          <w:lang w:eastAsia="pl-PL"/>
        </w:rPr>
        <w:t>;</w:t>
      </w:r>
    </w:p>
    <w:p w:rsidR="001C34D7" w:rsidRPr="001C34D7" w:rsidRDefault="007C0CF2" w:rsidP="007C0CF2">
      <w:pPr>
        <w:numPr>
          <w:ilvl w:val="0"/>
          <w:numId w:val="12"/>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p</w:t>
      </w:r>
      <w:r w:rsidR="001C34D7" w:rsidRPr="001C34D7">
        <w:rPr>
          <w:rFonts w:ascii="Times New Roman" w:eastAsia="Times New Roman" w:hAnsi="Times New Roman" w:cs="Times New Roman"/>
          <w:bCs/>
          <w:sz w:val="24"/>
          <w:szCs w:val="24"/>
          <w:lang w:eastAsia="pl-PL"/>
        </w:rPr>
        <w:t>ielęgniarka/położna bez tytułu zawodowego i bez specjalizacji</w:t>
      </w:r>
      <w:r w:rsidR="001C34D7" w:rsidRPr="001C34D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współczynnik 0,73: wynagrodzenie 4 064,25 zł.</w:t>
      </w:r>
    </w:p>
    <w:p w:rsidR="001C34D7" w:rsidRPr="001C34D7" w:rsidRDefault="001C34D7" w:rsidP="001C34D7">
      <w:pPr>
        <w:spacing w:after="0" w:line="360" w:lineRule="auto"/>
        <w:rPr>
          <w:rFonts w:ascii="Times New Roman" w:eastAsia="Times New Roman" w:hAnsi="Times New Roman" w:cs="Times New Roman"/>
          <w:sz w:val="24"/>
          <w:szCs w:val="24"/>
          <w:lang w:eastAsia="pl-PL"/>
        </w:rPr>
      </w:pPr>
      <w:r w:rsidRPr="001C34D7">
        <w:rPr>
          <w:rFonts w:ascii="Times New Roman" w:eastAsia="Times New Roman" w:hAnsi="Times New Roman" w:cs="Times New Roman"/>
          <w:sz w:val="24"/>
          <w:szCs w:val="24"/>
          <w:lang w:eastAsia="pl-PL"/>
        </w:rPr>
        <w:lastRenderedPageBreak/>
        <w:t xml:space="preserve">Zgodnie z nową tabelą płac </w:t>
      </w:r>
      <w:r w:rsidRPr="001C34D7">
        <w:rPr>
          <w:rFonts w:ascii="Times New Roman" w:eastAsia="Times New Roman" w:hAnsi="Times New Roman" w:cs="Times New Roman"/>
          <w:bCs/>
          <w:sz w:val="24"/>
          <w:szCs w:val="24"/>
          <w:lang w:eastAsia="pl-PL"/>
        </w:rPr>
        <w:t>grupy zawodowe zostały inaczej uporządkowane</w:t>
      </w:r>
      <w:r w:rsidRPr="001C34D7">
        <w:rPr>
          <w:rFonts w:ascii="Times New Roman" w:eastAsia="Times New Roman" w:hAnsi="Times New Roman" w:cs="Times New Roman"/>
          <w:sz w:val="24"/>
          <w:szCs w:val="24"/>
          <w:lang w:eastAsia="pl-PL"/>
        </w:rPr>
        <w:t xml:space="preserve"> – </w:t>
      </w:r>
      <w:r w:rsidRPr="001C34D7">
        <w:rPr>
          <w:rFonts w:ascii="Times New Roman" w:eastAsia="Times New Roman" w:hAnsi="Times New Roman" w:cs="Times New Roman"/>
          <w:bCs/>
          <w:sz w:val="24"/>
          <w:szCs w:val="24"/>
          <w:lang w:eastAsia="pl-PL"/>
        </w:rPr>
        <w:t>według wykształcenia</w:t>
      </w:r>
      <w:r w:rsidRPr="001C34D7">
        <w:rPr>
          <w:rFonts w:ascii="Times New Roman" w:eastAsia="Times New Roman" w:hAnsi="Times New Roman" w:cs="Times New Roman"/>
          <w:sz w:val="24"/>
          <w:szCs w:val="24"/>
          <w:lang w:eastAsia="pl-PL"/>
        </w:rPr>
        <w:t xml:space="preserve"> wymaganego na zajmowanym stanowisku.</w:t>
      </w:r>
    </w:p>
    <w:p w:rsidR="001C34D7" w:rsidRPr="001C34D7" w:rsidRDefault="001C34D7" w:rsidP="001C34D7">
      <w:pPr>
        <w:spacing w:after="0" w:line="360" w:lineRule="auto"/>
        <w:rPr>
          <w:rFonts w:ascii="Times New Roman" w:eastAsia="Times New Roman" w:hAnsi="Times New Roman" w:cs="Times New Roman"/>
          <w:sz w:val="24"/>
          <w:szCs w:val="24"/>
          <w:lang w:eastAsia="pl-PL"/>
        </w:rPr>
      </w:pPr>
      <w:r w:rsidRPr="001C34D7">
        <w:rPr>
          <w:rFonts w:ascii="Times New Roman" w:eastAsia="Times New Roman" w:hAnsi="Times New Roman" w:cs="Times New Roman"/>
          <w:sz w:val="24"/>
          <w:szCs w:val="24"/>
          <w:lang w:eastAsia="pl-PL"/>
        </w:rPr>
        <w:t>W nowej tabeli pielęgniarki znalazły się w trzech grupach zawodowych:</w:t>
      </w:r>
    </w:p>
    <w:p w:rsidR="001C34D7" w:rsidRPr="001C34D7" w:rsidRDefault="001C34D7" w:rsidP="001C34D7">
      <w:pPr>
        <w:numPr>
          <w:ilvl w:val="0"/>
          <w:numId w:val="13"/>
        </w:numPr>
        <w:spacing w:after="0" w:line="360" w:lineRule="auto"/>
        <w:rPr>
          <w:rFonts w:ascii="Times New Roman" w:eastAsia="Times New Roman" w:hAnsi="Times New Roman" w:cs="Times New Roman"/>
          <w:sz w:val="24"/>
          <w:szCs w:val="24"/>
          <w:lang w:eastAsia="pl-PL"/>
        </w:rPr>
      </w:pPr>
      <w:r w:rsidRPr="001C34D7">
        <w:rPr>
          <w:rFonts w:ascii="Times New Roman" w:eastAsia="Times New Roman" w:hAnsi="Times New Roman" w:cs="Times New Roman"/>
          <w:sz w:val="24"/>
          <w:szCs w:val="24"/>
          <w:lang w:eastAsia="pl-PL"/>
        </w:rPr>
        <w:t xml:space="preserve">Grupa 2: </w:t>
      </w:r>
      <w:r w:rsidRPr="001C34D7">
        <w:rPr>
          <w:rFonts w:ascii="Times New Roman" w:eastAsia="Times New Roman" w:hAnsi="Times New Roman" w:cs="Times New Roman"/>
          <w:bCs/>
          <w:sz w:val="24"/>
          <w:szCs w:val="24"/>
          <w:lang w:eastAsia="pl-PL"/>
        </w:rPr>
        <w:t>pielęgniarki z tytułem zawodowym magistra lub położne z magistrem i wymaganą specjalizacją</w:t>
      </w:r>
      <w:r w:rsidRPr="001C34D7">
        <w:rPr>
          <w:rFonts w:ascii="Times New Roman" w:eastAsia="Times New Roman" w:hAnsi="Times New Roman" w:cs="Times New Roman"/>
          <w:sz w:val="24"/>
          <w:szCs w:val="24"/>
          <w:lang w:eastAsia="pl-PL"/>
        </w:rPr>
        <w:t xml:space="preserve"> w dziedzinie pielęgniarstwa lub mającą zastosowanie w ochronie zdrowia </w:t>
      </w:r>
      <w:r w:rsidR="007C0CF2">
        <w:rPr>
          <w:rFonts w:ascii="Times New Roman" w:eastAsia="Times New Roman" w:hAnsi="Times New Roman" w:cs="Times New Roman"/>
          <w:sz w:val="24"/>
          <w:szCs w:val="24"/>
          <w:lang w:eastAsia="pl-PL"/>
        </w:rPr>
        <w:t xml:space="preserve"> -współczynnik 1,19: </w:t>
      </w:r>
      <w:r w:rsidR="007C0CF2" w:rsidRPr="007C0CF2">
        <w:rPr>
          <w:rFonts w:ascii="Times New Roman" w:hAnsi="Times New Roman" w:cs="Times New Roman"/>
          <w:sz w:val="24"/>
          <w:szCs w:val="24"/>
        </w:rPr>
        <w:t>minimalne wynagrodzenie zasadnicze – 6 625,28</w:t>
      </w:r>
      <w:r w:rsidR="007C0CF2">
        <w:rPr>
          <w:rFonts w:ascii="Times New Roman" w:hAnsi="Times New Roman" w:cs="Times New Roman"/>
          <w:sz w:val="24"/>
          <w:szCs w:val="24"/>
        </w:rPr>
        <w:t xml:space="preserve"> zł,</w:t>
      </w:r>
    </w:p>
    <w:p w:rsidR="001C34D7" w:rsidRPr="001C34D7" w:rsidRDefault="001C34D7" w:rsidP="001C34D7">
      <w:pPr>
        <w:numPr>
          <w:ilvl w:val="0"/>
          <w:numId w:val="13"/>
        </w:numPr>
        <w:spacing w:after="0" w:line="360" w:lineRule="auto"/>
        <w:rPr>
          <w:rFonts w:ascii="Times New Roman" w:eastAsia="Times New Roman" w:hAnsi="Times New Roman" w:cs="Times New Roman"/>
          <w:sz w:val="24"/>
          <w:szCs w:val="24"/>
          <w:lang w:eastAsia="pl-PL"/>
        </w:rPr>
      </w:pPr>
      <w:r w:rsidRPr="001C34D7">
        <w:rPr>
          <w:rFonts w:ascii="Times New Roman" w:eastAsia="Times New Roman" w:hAnsi="Times New Roman" w:cs="Times New Roman"/>
          <w:sz w:val="24"/>
          <w:szCs w:val="24"/>
          <w:lang w:eastAsia="pl-PL"/>
        </w:rPr>
        <w:t xml:space="preserve">Grupa 5: </w:t>
      </w:r>
      <w:r w:rsidRPr="001C34D7">
        <w:rPr>
          <w:rFonts w:ascii="Times New Roman" w:eastAsia="Times New Roman" w:hAnsi="Times New Roman" w:cs="Times New Roman"/>
          <w:bCs/>
          <w:sz w:val="24"/>
          <w:szCs w:val="24"/>
          <w:lang w:eastAsia="pl-PL"/>
        </w:rPr>
        <w:t>pielęgniarki i położne z wykształceniem licencjackim i specjalizacją</w:t>
      </w:r>
      <w:r w:rsidRPr="001C34D7">
        <w:rPr>
          <w:rFonts w:ascii="Times New Roman" w:eastAsia="Times New Roman" w:hAnsi="Times New Roman" w:cs="Times New Roman"/>
          <w:sz w:val="24"/>
          <w:szCs w:val="24"/>
          <w:lang w:eastAsia="pl-PL"/>
        </w:rPr>
        <w:t xml:space="preserve">, albo </w:t>
      </w:r>
      <w:r w:rsidRPr="001C34D7">
        <w:rPr>
          <w:rFonts w:ascii="Times New Roman" w:eastAsia="Times New Roman" w:hAnsi="Times New Roman" w:cs="Times New Roman"/>
          <w:bCs/>
          <w:sz w:val="24"/>
          <w:szCs w:val="24"/>
          <w:lang w:eastAsia="pl-PL"/>
        </w:rPr>
        <w:t>pielęgniarki/położne ze średnim wykształceniem i specjalizacją albo z magistrem</w:t>
      </w:r>
      <w:r w:rsidR="007C0CF2">
        <w:rPr>
          <w:rFonts w:ascii="Times New Roman" w:eastAsia="Times New Roman" w:hAnsi="Times New Roman" w:cs="Times New Roman"/>
          <w:sz w:val="24"/>
          <w:szCs w:val="24"/>
          <w:lang w:eastAsia="pl-PL"/>
        </w:rPr>
        <w:t xml:space="preserve"> - współczynnik 1,02: </w:t>
      </w:r>
      <w:r w:rsidR="007C0CF2" w:rsidRPr="007C0CF2">
        <w:rPr>
          <w:rFonts w:ascii="Times New Roman" w:hAnsi="Times New Roman" w:cs="Times New Roman"/>
          <w:sz w:val="24"/>
          <w:szCs w:val="24"/>
        </w:rPr>
        <w:t>minimalne wynagrodzenie zasadnicze –</w:t>
      </w:r>
      <w:r w:rsidR="007C0CF2">
        <w:rPr>
          <w:rFonts w:ascii="Times New Roman" w:hAnsi="Times New Roman" w:cs="Times New Roman"/>
          <w:sz w:val="24"/>
          <w:szCs w:val="24"/>
        </w:rPr>
        <w:t>5 678,81 zł,</w:t>
      </w:r>
    </w:p>
    <w:p w:rsidR="001C34D7" w:rsidRPr="001C34D7" w:rsidRDefault="001C34D7" w:rsidP="001C34D7">
      <w:pPr>
        <w:numPr>
          <w:ilvl w:val="0"/>
          <w:numId w:val="13"/>
        </w:numPr>
        <w:spacing w:after="0" w:line="360" w:lineRule="auto"/>
        <w:rPr>
          <w:rFonts w:ascii="Times New Roman" w:eastAsia="Times New Roman" w:hAnsi="Times New Roman" w:cs="Times New Roman"/>
          <w:sz w:val="24"/>
          <w:szCs w:val="24"/>
          <w:lang w:eastAsia="pl-PL"/>
        </w:rPr>
      </w:pPr>
      <w:r w:rsidRPr="001C34D7">
        <w:rPr>
          <w:rFonts w:ascii="Times New Roman" w:eastAsia="Times New Roman" w:hAnsi="Times New Roman" w:cs="Times New Roman"/>
          <w:sz w:val="24"/>
          <w:szCs w:val="24"/>
          <w:lang w:eastAsia="pl-PL"/>
        </w:rPr>
        <w:t xml:space="preserve">Grupa 6: </w:t>
      </w:r>
      <w:r w:rsidRPr="001C34D7">
        <w:rPr>
          <w:rFonts w:ascii="Times New Roman" w:eastAsia="Times New Roman" w:hAnsi="Times New Roman" w:cs="Times New Roman"/>
          <w:bCs/>
          <w:sz w:val="24"/>
          <w:szCs w:val="24"/>
          <w:lang w:eastAsia="pl-PL"/>
        </w:rPr>
        <w:t xml:space="preserve">pielęgniarki i położne z licencjatem oraz pielęgniarki i położne ze średnim wykształceniem nieposiadające specjalizacji </w:t>
      </w:r>
      <w:r w:rsidR="007C0CF2">
        <w:rPr>
          <w:rFonts w:ascii="Times New Roman" w:eastAsia="Times New Roman" w:hAnsi="Times New Roman" w:cs="Times New Roman"/>
          <w:bCs/>
          <w:sz w:val="24"/>
          <w:szCs w:val="24"/>
          <w:lang w:eastAsia="pl-PL"/>
        </w:rPr>
        <w:t xml:space="preserve">- </w:t>
      </w:r>
      <w:r w:rsidRPr="001C34D7">
        <w:rPr>
          <w:rFonts w:ascii="Times New Roman" w:eastAsia="Times New Roman" w:hAnsi="Times New Roman" w:cs="Times New Roman"/>
          <w:sz w:val="24"/>
          <w:szCs w:val="24"/>
          <w:lang w:eastAsia="pl-PL"/>
        </w:rPr>
        <w:t>współcz</w:t>
      </w:r>
      <w:r w:rsidR="007C0CF2">
        <w:rPr>
          <w:rFonts w:ascii="Times New Roman" w:eastAsia="Times New Roman" w:hAnsi="Times New Roman" w:cs="Times New Roman"/>
          <w:sz w:val="24"/>
          <w:szCs w:val="24"/>
          <w:lang w:eastAsia="pl-PL"/>
        </w:rPr>
        <w:t xml:space="preserve">ynnik 0,92: </w:t>
      </w:r>
      <w:r w:rsidR="007C0CF2" w:rsidRPr="007C0CF2">
        <w:rPr>
          <w:rFonts w:ascii="Times New Roman" w:hAnsi="Times New Roman" w:cs="Times New Roman"/>
          <w:sz w:val="24"/>
          <w:szCs w:val="24"/>
        </w:rPr>
        <w:t>minimalne wynagrodzenie zasadnicze –</w:t>
      </w:r>
      <w:r w:rsidR="007C0CF2">
        <w:rPr>
          <w:rFonts w:ascii="Times New Roman" w:hAnsi="Times New Roman" w:cs="Times New Roman"/>
          <w:sz w:val="24"/>
          <w:szCs w:val="24"/>
        </w:rPr>
        <w:t xml:space="preserve"> 5 122,07 zł.</w:t>
      </w:r>
    </w:p>
    <w:p w:rsidR="002713E1" w:rsidRPr="00123C21" w:rsidRDefault="002713E1" w:rsidP="001C34D7">
      <w:pPr>
        <w:pStyle w:val="Default"/>
        <w:spacing w:line="360" w:lineRule="auto"/>
        <w:rPr>
          <w:rFonts w:ascii="Times New Roman" w:hAnsi="Times New Roman" w:cs="Times New Roman"/>
          <w:color w:val="auto"/>
        </w:rPr>
      </w:pPr>
      <w:r w:rsidRPr="00123C21">
        <w:rPr>
          <w:rFonts w:ascii="Times New Roman" w:hAnsi="Times New Roman" w:cs="Times New Roman"/>
          <w:color w:val="auto"/>
        </w:rPr>
        <w:t xml:space="preserve">Ustawa o kształtowaniu się minimalnego wynagrodzenia jest dla SP ZOZ </w:t>
      </w:r>
      <w:r w:rsidR="00F84C42" w:rsidRPr="00123C21">
        <w:rPr>
          <w:rFonts w:ascii="Times New Roman" w:hAnsi="Times New Roman" w:cs="Times New Roman"/>
          <w:color w:val="auto"/>
        </w:rPr>
        <w:t>w Wińsku</w:t>
      </w:r>
      <w:r w:rsidRPr="00123C21">
        <w:rPr>
          <w:rFonts w:ascii="Times New Roman" w:hAnsi="Times New Roman" w:cs="Times New Roman"/>
          <w:color w:val="auto"/>
        </w:rPr>
        <w:t xml:space="preserve"> dużym zagrożeniem, ponieważ nie mamy źródeł finansowania podwyż</w:t>
      </w:r>
      <w:r w:rsidR="00A0267F">
        <w:rPr>
          <w:rFonts w:ascii="Times New Roman" w:hAnsi="Times New Roman" w:cs="Times New Roman"/>
          <w:color w:val="auto"/>
        </w:rPr>
        <w:t>e</w:t>
      </w:r>
      <w:r w:rsidRPr="00123C21">
        <w:rPr>
          <w:rFonts w:ascii="Times New Roman" w:hAnsi="Times New Roman" w:cs="Times New Roman"/>
          <w:color w:val="auto"/>
        </w:rPr>
        <w:t xml:space="preserve">k personelu. </w:t>
      </w:r>
    </w:p>
    <w:p w:rsidR="002713E1" w:rsidRPr="00123C21" w:rsidRDefault="002713E1" w:rsidP="00A40B4F">
      <w:pPr>
        <w:pStyle w:val="Default"/>
        <w:spacing w:line="360" w:lineRule="auto"/>
        <w:rPr>
          <w:rStyle w:val="Pogrubienie"/>
          <w:rFonts w:ascii="Times New Roman" w:hAnsi="Times New Roman" w:cs="Times New Roman"/>
          <w:color w:val="auto"/>
        </w:rPr>
      </w:pPr>
      <w:r w:rsidRPr="00123C21">
        <w:rPr>
          <w:rFonts w:ascii="Times New Roman" w:hAnsi="Times New Roman" w:cs="Times New Roman"/>
          <w:color w:val="auto"/>
        </w:rPr>
        <w:t xml:space="preserve">Obecnie nie ma zagwarantowania wzrostu przychodów za świadczone usługi medyczne a regulacje płacowe </w:t>
      </w:r>
      <w:r w:rsidR="00A0267F">
        <w:rPr>
          <w:rFonts w:ascii="Times New Roman" w:hAnsi="Times New Roman" w:cs="Times New Roman"/>
          <w:color w:val="auto"/>
        </w:rPr>
        <w:t xml:space="preserve">mogą </w:t>
      </w:r>
      <w:r w:rsidRPr="00123C21">
        <w:rPr>
          <w:rFonts w:ascii="Times New Roman" w:hAnsi="Times New Roman" w:cs="Times New Roman"/>
          <w:color w:val="auto"/>
        </w:rPr>
        <w:t>spowod</w:t>
      </w:r>
      <w:r w:rsidR="00A0267F">
        <w:rPr>
          <w:rFonts w:ascii="Times New Roman" w:hAnsi="Times New Roman" w:cs="Times New Roman"/>
          <w:color w:val="auto"/>
        </w:rPr>
        <w:t>ować</w:t>
      </w:r>
      <w:r w:rsidRPr="00123C21">
        <w:rPr>
          <w:rFonts w:ascii="Times New Roman" w:hAnsi="Times New Roman" w:cs="Times New Roman"/>
          <w:color w:val="auto"/>
        </w:rPr>
        <w:t>, że SP ZOZ będzie generował straty z działalności.</w:t>
      </w:r>
    </w:p>
    <w:p w:rsidR="00F65A6F" w:rsidRDefault="00F65A6F" w:rsidP="00F66A4C">
      <w:pPr>
        <w:spacing w:after="0" w:line="240" w:lineRule="auto"/>
        <w:rPr>
          <w:rFonts w:ascii="Arial" w:eastAsia="Times New Roman" w:hAnsi="Arial" w:cs="Arial"/>
          <w:sz w:val="30"/>
          <w:szCs w:val="30"/>
          <w:lang w:eastAsia="pl-PL"/>
        </w:rPr>
      </w:pPr>
    </w:p>
    <w:p w:rsidR="00123C21" w:rsidRPr="003C5F75" w:rsidRDefault="00F66A4C" w:rsidP="006926C6">
      <w:pPr>
        <w:spacing w:after="0" w:line="360" w:lineRule="auto"/>
        <w:rPr>
          <w:rFonts w:ascii="Times New Roman" w:eastAsia="Times New Roman" w:hAnsi="Times New Roman" w:cs="Times New Roman"/>
          <w:b/>
          <w:i/>
          <w:sz w:val="24"/>
          <w:szCs w:val="24"/>
          <w:lang w:eastAsia="pl-PL"/>
        </w:rPr>
      </w:pPr>
      <w:r w:rsidRPr="003C5F75">
        <w:rPr>
          <w:rFonts w:ascii="Times New Roman" w:eastAsia="Times New Roman" w:hAnsi="Times New Roman" w:cs="Times New Roman"/>
          <w:b/>
          <w:i/>
          <w:sz w:val="24"/>
          <w:szCs w:val="24"/>
          <w:lang w:eastAsia="pl-PL"/>
        </w:rPr>
        <w:t xml:space="preserve">Analiza działalności oraz aktualnej sytuacji ekonomiczno-finansowej SP ZOZ w </w:t>
      </w:r>
      <w:r w:rsidR="00123C21" w:rsidRPr="003C5F75">
        <w:rPr>
          <w:rFonts w:ascii="Times New Roman" w:eastAsia="Times New Roman" w:hAnsi="Times New Roman" w:cs="Times New Roman"/>
          <w:b/>
          <w:i/>
          <w:sz w:val="24"/>
          <w:szCs w:val="24"/>
          <w:lang w:eastAsia="pl-PL"/>
        </w:rPr>
        <w:t xml:space="preserve">Wińsku </w:t>
      </w:r>
      <w:r w:rsidR="006926C6" w:rsidRPr="003C5F75">
        <w:rPr>
          <w:rFonts w:ascii="Times New Roman" w:eastAsia="Times New Roman" w:hAnsi="Times New Roman" w:cs="Times New Roman"/>
          <w:b/>
          <w:i/>
          <w:sz w:val="24"/>
          <w:szCs w:val="24"/>
          <w:lang w:eastAsia="pl-PL"/>
        </w:rPr>
        <w:t xml:space="preserve">wykazała, iż </w:t>
      </w:r>
      <w:r w:rsidRPr="003C5F75">
        <w:rPr>
          <w:rFonts w:ascii="Times New Roman" w:eastAsia="Times New Roman" w:hAnsi="Times New Roman" w:cs="Times New Roman"/>
          <w:b/>
          <w:i/>
          <w:sz w:val="24"/>
          <w:szCs w:val="24"/>
          <w:lang w:eastAsia="pl-PL"/>
        </w:rPr>
        <w:t xml:space="preserve"> w ogólnym ujęciu działalność zakładu jest e</w:t>
      </w:r>
      <w:r w:rsidR="006926C6" w:rsidRPr="003C5F75">
        <w:rPr>
          <w:rFonts w:ascii="Times New Roman" w:eastAsia="Times New Roman" w:hAnsi="Times New Roman" w:cs="Times New Roman"/>
          <w:b/>
          <w:i/>
          <w:sz w:val="24"/>
          <w:szCs w:val="24"/>
          <w:lang w:eastAsia="pl-PL"/>
        </w:rPr>
        <w:t xml:space="preserve">konomicznie efektywna </w:t>
      </w:r>
      <w:r w:rsidRPr="003C5F75">
        <w:rPr>
          <w:rFonts w:ascii="Times New Roman" w:eastAsia="Times New Roman" w:hAnsi="Times New Roman" w:cs="Times New Roman"/>
          <w:b/>
          <w:i/>
          <w:sz w:val="24"/>
          <w:szCs w:val="24"/>
          <w:lang w:eastAsia="pl-PL"/>
        </w:rPr>
        <w:t xml:space="preserve"> i</w:t>
      </w:r>
      <w:r w:rsidR="00123C21" w:rsidRPr="003C5F75">
        <w:rPr>
          <w:rFonts w:ascii="Times New Roman" w:eastAsia="Times New Roman" w:hAnsi="Times New Roman" w:cs="Times New Roman"/>
          <w:b/>
          <w:i/>
          <w:sz w:val="24"/>
          <w:szCs w:val="24"/>
          <w:lang w:eastAsia="pl-PL"/>
        </w:rPr>
        <w:t xml:space="preserve"> nie </w:t>
      </w:r>
      <w:r w:rsidRPr="003C5F75">
        <w:rPr>
          <w:rFonts w:ascii="Times New Roman" w:eastAsia="Times New Roman" w:hAnsi="Times New Roman" w:cs="Times New Roman"/>
          <w:b/>
          <w:i/>
          <w:sz w:val="24"/>
          <w:szCs w:val="24"/>
          <w:lang w:eastAsia="pl-PL"/>
        </w:rPr>
        <w:t xml:space="preserve"> ulega</w:t>
      </w:r>
      <w:r w:rsidR="006926C6" w:rsidRPr="003C5F75">
        <w:rPr>
          <w:rFonts w:ascii="Times New Roman" w:eastAsia="Times New Roman" w:hAnsi="Times New Roman" w:cs="Times New Roman"/>
          <w:b/>
          <w:i/>
          <w:sz w:val="24"/>
          <w:szCs w:val="24"/>
          <w:lang w:eastAsia="pl-PL"/>
        </w:rPr>
        <w:t xml:space="preserve"> z okresu na okres pogorszeniu.</w:t>
      </w:r>
    </w:p>
    <w:p w:rsidR="00F66A4C" w:rsidRPr="00F65A6F" w:rsidRDefault="00F66A4C" w:rsidP="00123C21">
      <w:pPr>
        <w:spacing w:after="0" w:line="360" w:lineRule="auto"/>
        <w:rPr>
          <w:rFonts w:ascii="Times New Roman" w:eastAsia="Times New Roman" w:hAnsi="Times New Roman" w:cs="Times New Roman"/>
          <w:sz w:val="24"/>
          <w:szCs w:val="24"/>
          <w:lang w:eastAsia="pl-PL"/>
        </w:rPr>
      </w:pPr>
      <w:r w:rsidRPr="00F65A6F">
        <w:rPr>
          <w:rFonts w:ascii="Times New Roman" w:eastAsia="Times New Roman" w:hAnsi="Times New Roman" w:cs="Times New Roman"/>
          <w:sz w:val="24"/>
          <w:szCs w:val="24"/>
          <w:lang w:eastAsia="pl-PL"/>
        </w:rPr>
        <w:t xml:space="preserve"> </w:t>
      </w:r>
    </w:p>
    <w:p w:rsidR="00F66A4C" w:rsidRPr="00F65A6F" w:rsidRDefault="00F66A4C" w:rsidP="00F44494">
      <w:pPr>
        <w:spacing w:after="0" w:line="360" w:lineRule="auto"/>
        <w:rPr>
          <w:rFonts w:ascii="Times New Roman" w:eastAsia="Times New Roman" w:hAnsi="Times New Roman" w:cs="Times New Roman"/>
          <w:sz w:val="24"/>
          <w:szCs w:val="24"/>
          <w:lang w:eastAsia="pl-PL"/>
        </w:rPr>
      </w:pPr>
      <w:r w:rsidRPr="00F65A6F">
        <w:rPr>
          <w:rFonts w:ascii="Times New Roman" w:eastAsia="Times New Roman" w:hAnsi="Times New Roman" w:cs="Times New Roman"/>
          <w:sz w:val="24"/>
          <w:szCs w:val="24"/>
          <w:lang w:eastAsia="pl-PL"/>
        </w:rPr>
        <w:t xml:space="preserve">Analiza współpracy SP ZOZ z NFZ wykazała, że praktycznie zakład wykonuje z okresu na okres świadczenia medyczne </w:t>
      </w:r>
      <w:r w:rsidR="00F44494">
        <w:rPr>
          <w:rFonts w:ascii="Times New Roman" w:eastAsia="Times New Roman" w:hAnsi="Times New Roman" w:cs="Times New Roman"/>
          <w:sz w:val="24"/>
          <w:szCs w:val="24"/>
          <w:lang w:eastAsia="pl-PL"/>
        </w:rPr>
        <w:t>na coraz wyższym  poziomie finansowania, ale wzro</w:t>
      </w:r>
      <w:r w:rsidR="00DD0196">
        <w:rPr>
          <w:rFonts w:ascii="Times New Roman" w:eastAsia="Times New Roman" w:hAnsi="Times New Roman" w:cs="Times New Roman"/>
          <w:sz w:val="24"/>
          <w:szCs w:val="24"/>
          <w:lang w:eastAsia="pl-PL"/>
        </w:rPr>
        <w:t>s</w:t>
      </w:r>
      <w:r w:rsidR="00F44494">
        <w:rPr>
          <w:rFonts w:ascii="Times New Roman" w:eastAsia="Times New Roman" w:hAnsi="Times New Roman" w:cs="Times New Roman"/>
          <w:sz w:val="24"/>
          <w:szCs w:val="24"/>
          <w:lang w:eastAsia="pl-PL"/>
        </w:rPr>
        <w:t>t ten nie pokrywa dynamiki wzrostu kosztów.</w:t>
      </w:r>
      <w:r w:rsidRPr="00F65A6F">
        <w:rPr>
          <w:rFonts w:ascii="Times New Roman" w:eastAsia="Times New Roman" w:hAnsi="Times New Roman" w:cs="Times New Roman"/>
          <w:sz w:val="24"/>
          <w:szCs w:val="24"/>
          <w:lang w:eastAsia="pl-PL"/>
        </w:rPr>
        <w:t xml:space="preserve"> </w:t>
      </w:r>
    </w:p>
    <w:p w:rsidR="008C5BC4" w:rsidRPr="00F65A6F" w:rsidRDefault="004F0A35" w:rsidP="00F65A6F">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F66A4C" w:rsidRPr="00F65A6F">
        <w:rPr>
          <w:rFonts w:ascii="Times New Roman" w:eastAsia="Times New Roman" w:hAnsi="Times New Roman" w:cs="Times New Roman"/>
          <w:sz w:val="24"/>
          <w:szCs w:val="24"/>
          <w:lang w:eastAsia="pl-PL"/>
        </w:rPr>
        <w:t>prócz problemu opisanego powyżej, SPZOZ boryka się  z typowymi problemami dotyczącymi gminnych zakładów opieki zdrowotnej. Głównym problemem w tym zakresie jest lokalizacja, co powoduje miedzy innymi, że pozyskanie specjalistycznej kadry medycznej wiąże się z koniecznością ponoszenia znacznie wyższych kosztów wynagrodzeń niż w dużych aglomeracjach miejskich.</w:t>
      </w:r>
    </w:p>
    <w:p w:rsidR="00F66A4C" w:rsidRPr="00F65A6F" w:rsidRDefault="00123C21" w:rsidP="00F65A6F">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Wprowadzone standardy</w:t>
      </w:r>
      <w:r w:rsidR="00F66A4C" w:rsidRPr="00F65A6F">
        <w:rPr>
          <w:rFonts w:ascii="Times New Roman" w:eastAsia="Times New Roman" w:hAnsi="Times New Roman" w:cs="Times New Roman"/>
          <w:sz w:val="24"/>
          <w:szCs w:val="24"/>
          <w:lang w:eastAsia="pl-PL"/>
        </w:rPr>
        <w:t xml:space="preserve"> zarządzania</w:t>
      </w:r>
      <w:r>
        <w:rPr>
          <w:rFonts w:ascii="Times New Roman" w:eastAsia="Times New Roman" w:hAnsi="Times New Roman" w:cs="Times New Roman"/>
          <w:sz w:val="24"/>
          <w:szCs w:val="24"/>
          <w:lang w:eastAsia="pl-PL"/>
        </w:rPr>
        <w:t xml:space="preserve"> oraz stosowane</w:t>
      </w:r>
      <w:r w:rsidR="00F66A4C" w:rsidRPr="00F65A6F">
        <w:rPr>
          <w:rFonts w:ascii="Times New Roman" w:eastAsia="Times New Roman" w:hAnsi="Times New Roman" w:cs="Times New Roman"/>
          <w:sz w:val="24"/>
          <w:szCs w:val="24"/>
          <w:lang w:eastAsia="pl-PL"/>
        </w:rPr>
        <w:t xml:space="preserve"> przez SP ZOZ procedur administracyjnych i przepływu informacji oraz fun</w:t>
      </w:r>
      <w:r>
        <w:rPr>
          <w:rFonts w:ascii="Times New Roman" w:eastAsia="Times New Roman" w:hAnsi="Times New Roman" w:cs="Times New Roman"/>
          <w:sz w:val="24"/>
          <w:szCs w:val="24"/>
          <w:lang w:eastAsia="pl-PL"/>
        </w:rPr>
        <w:t>kcjonowania organizacji wykazuje, że są</w:t>
      </w:r>
      <w:r w:rsidR="00F66A4C" w:rsidRPr="00F65A6F">
        <w:rPr>
          <w:rFonts w:ascii="Times New Roman" w:eastAsia="Times New Roman" w:hAnsi="Times New Roman" w:cs="Times New Roman"/>
          <w:sz w:val="24"/>
          <w:szCs w:val="24"/>
          <w:lang w:eastAsia="pl-PL"/>
        </w:rPr>
        <w:t xml:space="preserve"> one prowadzone w sposób efektywny i wystarczający do prawidłowego zabezpieczenia </w:t>
      </w:r>
      <w:r w:rsidR="00F66A4C" w:rsidRPr="00F65A6F">
        <w:rPr>
          <w:rFonts w:ascii="Times New Roman" w:eastAsia="Times New Roman" w:hAnsi="Times New Roman" w:cs="Times New Roman"/>
          <w:sz w:val="24"/>
          <w:szCs w:val="24"/>
          <w:lang w:eastAsia="pl-PL"/>
        </w:rPr>
        <w:lastRenderedPageBreak/>
        <w:t xml:space="preserve">potrzeb SP ZOZ w tym zakresie. Kadra zarządzająca </w:t>
      </w:r>
      <w:r w:rsidR="00DA0197">
        <w:rPr>
          <w:rFonts w:ascii="Times New Roman" w:eastAsia="Times New Roman" w:hAnsi="Times New Roman" w:cs="Times New Roman"/>
          <w:sz w:val="24"/>
          <w:szCs w:val="24"/>
          <w:lang w:eastAsia="pl-PL"/>
        </w:rPr>
        <w:t>(Dyrekcja,</w:t>
      </w:r>
      <w:r w:rsidR="00F66A4C" w:rsidRPr="00F65A6F">
        <w:rPr>
          <w:rFonts w:ascii="Times New Roman" w:eastAsia="Times New Roman" w:hAnsi="Times New Roman" w:cs="Times New Roman"/>
          <w:sz w:val="24"/>
          <w:szCs w:val="24"/>
          <w:lang w:eastAsia="pl-PL"/>
        </w:rPr>
        <w:t xml:space="preserve"> Główny Księgowy) posiada</w:t>
      </w:r>
      <w:r w:rsidR="00DA0197">
        <w:rPr>
          <w:rFonts w:ascii="Times New Roman" w:eastAsia="Times New Roman" w:hAnsi="Times New Roman" w:cs="Times New Roman"/>
          <w:sz w:val="24"/>
          <w:szCs w:val="24"/>
          <w:lang w:eastAsia="pl-PL"/>
        </w:rPr>
        <w:t>ją</w:t>
      </w:r>
      <w:r w:rsidR="00F66A4C" w:rsidRPr="00F65A6F">
        <w:rPr>
          <w:rFonts w:ascii="Times New Roman" w:eastAsia="Times New Roman" w:hAnsi="Times New Roman" w:cs="Times New Roman"/>
          <w:sz w:val="24"/>
          <w:szCs w:val="24"/>
          <w:lang w:eastAsia="pl-PL"/>
        </w:rPr>
        <w:t xml:space="preserve"> odpowiednie kompetencje zawodowe i kierownicze wymagane na danych stanowiskach pracy. Kadra zarządzająca posiada odpowiednie doświadczenie, aby efektywnie zarządzać </w:t>
      </w:r>
      <w:r w:rsidR="00DA0197">
        <w:rPr>
          <w:rFonts w:ascii="Times New Roman" w:eastAsia="Times New Roman" w:hAnsi="Times New Roman" w:cs="Times New Roman"/>
          <w:sz w:val="24"/>
          <w:szCs w:val="24"/>
          <w:lang w:eastAsia="pl-PL"/>
        </w:rPr>
        <w:t>Zakładem</w:t>
      </w:r>
      <w:r w:rsidR="00F66A4C" w:rsidRPr="00F65A6F">
        <w:rPr>
          <w:rFonts w:ascii="Times New Roman" w:eastAsia="Times New Roman" w:hAnsi="Times New Roman" w:cs="Times New Roman"/>
          <w:sz w:val="24"/>
          <w:szCs w:val="24"/>
          <w:lang w:eastAsia="pl-PL"/>
        </w:rPr>
        <w:t xml:space="preserve"> i zapewnić jego funkcjonowanie w przyszłości</w:t>
      </w:r>
      <w:r w:rsidR="00A0267F">
        <w:rPr>
          <w:rFonts w:ascii="Times New Roman" w:eastAsia="Times New Roman" w:hAnsi="Times New Roman" w:cs="Times New Roman"/>
          <w:sz w:val="24"/>
          <w:szCs w:val="24"/>
          <w:lang w:eastAsia="pl-PL"/>
        </w:rPr>
        <w:t>.</w:t>
      </w:r>
    </w:p>
    <w:p w:rsidR="00F66A4C" w:rsidRPr="00F65A6F" w:rsidRDefault="00F66A4C" w:rsidP="00F65A6F">
      <w:pPr>
        <w:spacing w:after="0" w:line="360" w:lineRule="auto"/>
        <w:rPr>
          <w:rFonts w:ascii="Times New Roman" w:eastAsia="Times New Roman" w:hAnsi="Times New Roman" w:cs="Times New Roman"/>
          <w:sz w:val="24"/>
          <w:szCs w:val="24"/>
          <w:lang w:eastAsia="pl-PL"/>
        </w:rPr>
      </w:pPr>
      <w:r w:rsidRPr="00F65A6F">
        <w:rPr>
          <w:rFonts w:ascii="Times New Roman" w:eastAsia="Times New Roman" w:hAnsi="Times New Roman" w:cs="Times New Roman"/>
          <w:sz w:val="24"/>
          <w:szCs w:val="24"/>
          <w:lang w:eastAsia="pl-PL"/>
        </w:rPr>
        <w:t>Struktura organizacyjna w SP ZOZ w Wińsku umożliwia sprawne działanie</w:t>
      </w:r>
      <w:r w:rsidR="00351729" w:rsidRPr="00F65A6F">
        <w:rPr>
          <w:rFonts w:ascii="Times New Roman" w:eastAsia="Times New Roman" w:hAnsi="Times New Roman" w:cs="Times New Roman"/>
          <w:sz w:val="24"/>
          <w:szCs w:val="24"/>
          <w:lang w:eastAsia="pl-PL"/>
        </w:rPr>
        <w:t>,</w:t>
      </w:r>
      <w:r w:rsidRPr="00F65A6F">
        <w:rPr>
          <w:rFonts w:ascii="Times New Roman" w:eastAsia="Times New Roman" w:hAnsi="Times New Roman" w:cs="Times New Roman"/>
          <w:sz w:val="24"/>
          <w:szCs w:val="24"/>
          <w:lang w:eastAsia="pl-PL"/>
        </w:rPr>
        <w:t xml:space="preserve"> </w:t>
      </w:r>
      <w:r w:rsidR="005C547F">
        <w:rPr>
          <w:rFonts w:ascii="Times New Roman" w:eastAsia="Times New Roman" w:hAnsi="Times New Roman" w:cs="Times New Roman"/>
          <w:sz w:val="24"/>
          <w:szCs w:val="24"/>
          <w:lang w:eastAsia="pl-PL"/>
        </w:rPr>
        <w:t xml:space="preserve">choć </w:t>
      </w:r>
      <w:r w:rsidRPr="00F65A6F">
        <w:rPr>
          <w:rFonts w:ascii="Times New Roman" w:eastAsia="Times New Roman" w:hAnsi="Times New Roman" w:cs="Times New Roman"/>
          <w:sz w:val="24"/>
          <w:szCs w:val="24"/>
          <w:lang w:eastAsia="pl-PL"/>
        </w:rPr>
        <w:t xml:space="preserve">stan zatrudnienia personelu lekarskiego </w:t>
      </w:r>
      <w:r w:rsidR="005C547F">
        <w:rPr>
          <w:rFonts w:ascii="Times New Roman" w:eastAsia="Times New Roman" w:hAnsi="Times New Roman" w:cs="Times New Roman"/>
          <w:sz w:val="24"/>
          <w:szCs w:val="24"/>
          <w:lang w:eastAsia="pl-PL"/>
        </w:rPr>
        <w:t>wymaga jego zwiększenia</w:t>
      </w:r>
      <w:r w:rsidR="006A7FE1">
        <w:rPr>
          <w:rFonts w:ascii="Times New Roman" w:eastAsia="Times New Roman" w:hAnsi="Times New Roman" w:cs="Times New Roman"/>
          <w:sz w:val="24"/>
          <w:szCs w:val="24"/>
          <w:lang w:eastAsia="pl-PL"/>
        </w:rPr>
        <w:t xml:space="preserve">. </w:t>
      </w:r>
      <w:r w:rsidRPr="00F65A6F">
        <w:rPr>
          <w:rFonts w:ascii="Times New Roman" w:eastAsia="Times New Roman" w:hAnsi="Times New Roman" w:cs="Times New Roman"/>
          <w:sz w:val="24"/>
          <w:szCs w:val="24"/>
          <w:lang w:eastAsia="pl-PL"/>
        </w:rPr>
        <w:t xml:space="preserve">  </w:t>
      </w:r>
    </w:p>
    <w:p w:rsidR="003C5F75" w:rsidRDefault="003C5F75" w:rsidP="006926C6">
      <w:pPr>
        <w:spacing w:after="0" w:line="360" w:lineRule="auto"/>
        <w:rPr>
          <w:rFonts w:ascii="Times New Roman" w:eastAsia="Times New Roman" w:hAnsi="Times New Roman" w:cs="Times New Roman"/>
          <w:sz w:val="24"/>
          <w:szCs w:val="24"/>
          <w:lang w:eastAsia="pl-PL"/>
        </w:rPr>
      </w:pPr>
    </w:p>
    <w:p w:rsidR="00DA0197" w:rsidRDefault="00DA0197" w:rsidP="006926C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351729" w:rsidRPr="00F65A6F">
        <w:rPr>
          <w:rFonts w:ascii="Times New Roman" w:eastAsia="Times New Roman" w:hAnsi="Times New Roman" w:cs="Times New Roman"/>
          <w:sz w:val="24"/>
          <w:szCs w:val="24"/>
          <w:lang w:eastAsia="pl-PL"/>
        </w:rPr>
        <w:t xml:space="preserve">łówne trudności na jakie napotyka SP ZOZ </w:t>
      </w:r>
      <w:r>
        <w:rPr>
          <w:rFonts w:ascii="Times New Roman" w:eastAsia="Times New Roman" w:hAnsi="Times New Roman" w:cs="Times New Roman"/>
          <w:sz w:val="24"/>
          <w:szCs w:val="24"/>
          <w:lang w:eastAsia="pl-PL"/>
        </w:rPr>
        <w:t>w Wińsku</w:t>
      </w:r>
      <w:r w:rsidR="00351729" w:rsidRPr="00F65A6F">
        <w:rPr>
          <w:rFonts w:ascii="Times New Roman" w:eastAsia="Times New Roman" w:hAnsi="Times New Roman" w:cs="Times New Roman"/>
          <w:sz w:val="24"/>
          <w:szCs w:val="24"/>
          <w:lang w:eastAsia="pl-PL"/>
        </w:rPr>
        <w:t xml:space="preserve"> w swoim rozwoju mają charakter finansowy. </w:t>
      </w:r>
      <w:r w:rsidR="006926C6">
        <w:rPr>
          <w:rFonts w:ascii="Times New Roman" w:eastAsia="Times New Roman" w:hAnsi="Times New Roman" w:cs="Times New Roman"/>
          <w:sz w:val="24"/>
          <w:szCs w:val="24"/>
          <w:lang w:eastAsia="pl-PL"/>
        </w:rPr>
        <w:t xml:space="preserve">Brak finansowania działalności fizjoterapeutycznej </w:t>
      </w:r>
      <w:r w:rsidR="006A7FE1">
        <w:rPr>
          <w:rFonts w:ascii="Times New Roman" w:eastAsia="Times New Roman" w:hAnsi="Times New Roman" w:cs="Times New Roman"/>
          <w:sz w:val="24"/>
          <w:szCs w:val="24"/>
          <w:lang w:eastAsia="pl-PL"/>
        </w:rPr>
        <w:t xml:space="preserve">z Narodowego Funduszu Zdrowia </w:t>
      </w:r>
      <w:r w:rsidR="006926C6">
        <w:rPr>
          <w:rFonts w:ascii="Times New Roman" w:eastAsia="Times New Roman" w:hAnsi="Times New Roman" w:cs="Times New Roman"/>
          <w:sz w:val="24"/>
          <w:szCs w:val="24"/>
          <w:lang w:eastAsia="pl-PL"/>
        </w:rPr>
        <w:t xml:space="preserve">powoduje, że Zakład </w:t>
      </w:r>
      <w:r w:rsidR="006A7FE1">
        <w:rPr>
          <w:rFonts w:ascii="Times New Roman" w:eastAsia="Times New Roman" w:hAnsi="Times New Roman" w:cs="Times New Roman"/>
          <w:sz w:val="24"/>
          <w:szCs w:val="24"/>
          <w:lang w:eastAsia="pl-PL"/>
        </w:rPr>
        <w:t xml:space="preserve"> pokrywa koszty z własnych środków </w:t>
      </w:r>
      <w:r w:rsidR="00883C9C">
        <w:rPr>
          <w:rFonts w:ascii="Times New Roman" w:eastAsia="Times New Roman" w:hAnsi="Times New Roman" w:cs="Times New Roman"/>
          <w:sz w:val="24"/>
          <w:szCs w:val="24"/>
          <w:lang w:eastAsia="pl-PL"/>
        </w:rPr>
        <w:t xml:space="preserve"> oraz z dotacji otrzymanej od podmiotu tworzącego.</w:t>
      </w:r>
    </w:p>
    <w:p w:rsidR="003C5F75" w:rsidRDefault="003C5F75" w:rsidP="004435E4">
      <w:pPr>
        <w:spacing w:after="0" w:line="360" w:lineRule="auto"/>
        <w:rPr>
          <w:rFonts w:ascii="Times New Roman" w:eastAsia="Times New Roman" w:hAnsi="Times New Roman" w:cs="Times New Roman"/>
          <w:sz w:val="24"/>
          <w:szCs w:val="24"/>
          <w:lang w:eastAsia="pl-PL"/>
        </w:rPr>
      </w:pPr>
    </w:p>
    <w:p w:rsidR="003D7DAC" w:rsidRDefault="00DA0197" w:rsidP="004435E4">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w:t>
      </w:r>
      <w:r w:rsidR="00351729" w:rsidRPr="00F65A6F">
        <w:rPr>
          <w:rFonts w:ascii="Times New Roman" w:eastAsia="Times New Roman" w:hAnsi="Times New Roman" w:cs="Times New Roman"/>
          <w:sz w:val="24"/>
          <w:szCs w:val="24"/>
          <w:lang w:eastAsia="pl-PL"/>
        </w:rPr>
        <w:t xml:space="preserve">an techniczny infrastruktury budowlanej </w:t>
      </w:r>
      <w:r w:rsidR="004435E4">
        <w:rPr>
          <w:rFonts w:ascii="Times New Roman" w:eastAsia="Times New Roman" w:hAnsi="Times New Roman" w:cs="Times New Roman"/>
          <w:sz w:val="24"/>
          <w:szCs w:val="24"/>
          <w:lang w:eastAsia="pl-PL"/>
        </w:rPr>
        <w:t xml:space="preserve">użytkowanej przez </w:t>
      </w:r>
      <w:r w:rsidR="00351729" w:rsidRPr="00F65A6F">
        <w:rPr>
          <w:rFonts w:ascii="Times New Roman" w:eastAsia="Times New Roman" w:hAnsi="Times New Roman" w:cs="Times New Roman"/>
          <w:sz w:val="24"/>
          <w:szCs w:val="24"/>
          <w:lang w:eastAsia="pl-PL"/>
        </w:rPr>
        <w:t>S</w:t>
      </w:r>
      <w:r w:rsidR="004435E4">
        <w:rPr>
          <w:rFonts w:ascii="Times New Roman" w:eastAsia="Times New Roman" w:hAnsi="Times New Roman" w:cs="Times New Roman"/>
          <w:sz w:val="24"/>
          <w:szCs w:val="24"/>
          <w:lang w:eastAsia="pl-PL"/>
        </w:rPr>
        <w:t xml:space="preserve">amodzielny </w:t>
      </w:r>
      <w:r w:rsidR="00351729" w:rsidRPr="00F65A6F">
        <w:rPr>
          <w:rFonts w:ascii="Times New Roman" w:eastAsia="Times New Roman" w:hAnsi="Times New Roman" w:cs="Times New Roman"/>
          <w:sz w:val="24"/>
          <w:szCs w:val="24"/>
          <w:lang w:eastAsia="pl-PL"/>
        </w:rPr>
        <w:t>P</w:t>
      </w:r>
      <w:r w:rsidR="004435E4">
        <w:rPr>
          <w:rFonts w:ascii="Times New Roman" w:eastAsia="Times New Roman" w:hAnsi="Times New Roman" w:cs="Times New Roman"/>
          <w:sz w:val="24"/>
          <w:szCs w:val="24"/>
          <w:lang w:eastAsia="pl-PL"/>
        </w:rPr>
        <w:t>ubliczny</w:t>
      </w:r>
      <w:r w:rsidR="00351729" w:rsidRPr="00F65A6F">
        <w:rPr>
          <w:rFonts w:ascii="Times New Roman" w:eastAsia="Times New Roman" w:hAnsi="Times New Roman" w:cs="Times New Roman"/>
          <w:sz w:val="24"/>
          <w:szCs w:val="24"/>
          <w:lang w:eastAsia="pl-PL"/>
        </w:rPr>
        <w:t xml:space="preserve"> Z</w:t>
      </w:r>
      <w:r w:rsidR="004435E4">
        <w:rPr>
          <w:rFonts w:ascii="Times New Roman" w:eastAsia="Times New Roman" w:hAnsi="Times New Roman" w:cs="Times New Roman"/>
          <w:sz w:val="24"/>
          <w:szCs w:val="24"/>
          <w:lang w:eastAsia="pl-PL"/>
        </w:rPr>
        <w:t xml:space="preserve">akład </w:t>
      </w:r>
      <w:r w:rsidR="00351729" w:rsidRPr="00F65A6F">
        <w:rPr>
          <w:rFonts w:ascii="Times New Roman" w:eastAsia="Times New Roman" w:hAnsi="Times New Roman" w:cs="Times New Roman"/>
          <w:sz w:val="24"/>
          <w:szCs w:val="24"/>
          <w:lang w:eastAsia="pl-PL"/>
        </w:rPr>
        <w:t>O</w:t>
      </w:r>
      <w:r w:rsidR="004435E4">
        <w:rPr>
          <w:rFonts w:ascii="Times New Roman" w:eastAsia="Times New Roman" w:hAnsi="Times New Roman" w:cs="Times New Roman"/>
          <w:sz w:val="24"/>
          <w:szCs w:val="24"/>
          <w:lang w:eastAsia="pl-PL"/>
        </w:rPr>
        <w:t xml:space="preserve">pieki </w:t>
      </w:r>
      <w:r w:rsidR="00351729" w:rsidRPr="00F65A6F">
        <w:rPr>
          <w:rFonts w:ascii="Times New Roman" w:eastAsia="Times New Roman" w:hAnsi="Times New Roman" w:cs="Times New Roman"/>
          <w:sz w:val="24"/>
          <w:szCs w:val="24"/>
          <w:lang w:eastAsia="pl-PL"/>
        </w:rPr>
        <w:t>Z</w:t>
      </w:r>
      <w:r w:rsidR="004435E4">
        <w:rPr>
          <w:rFonts w:ascii="Times New Roman" w:eastAsia="Times New Roman" w:hAnsi="Times New Roman" w:cs="Times New Roman"/>
          <w:sz w:val="24"/>
          <w:szCs w:val="24"/>
          <w:lang w:eastAsia="pl-PL"/>
        </w:rPr>
        <w:t>drowotnej</w:t>
      </w:r>
      <w:r w:rsidR="00351729" w:rsidRPr="00F65A6F">
        <w:rPr>
          <w:rFonts w:ascii="Times New Roman" w:eastAsia="Times New Roman" w:hAnsi="Times New Roman" w:cs="Times New Roman"/>
          <w:sz w:val="24"/>
          <w:szCs w:val="24"/>
          <w:lang w:eastAsia="pl-PL"/>
        </w:rPr>
        <w:t xml:space="preserve"> w Wińsku  spełnia wymagania określone w Rozporządzeniu Ministra Zdrowia z dnia </w:t>
      </w:r>
      <w:r w:rsidR="001A7516">
        <w:rPr>
          <w:rFonts w:ascii="Times New Roman" w:eastAsia="Times New Roman" w:hAnsi="Times New Roman" w:cs="Times New Roman"/>
          <w:sz w:val="24"/>
          <w:szCs w:val="24"/>
          <w:lang w:eastAsia="pl-PL"/>
        </w:rPr>
        <w:t xml:space="preserve">26 </w:t>
      </w:r>
      <w:r w:rsidR="00F474D6">
        <w:rPr>
          <w:rFonts w:ascii="Times New Roman" w:eastAsia="Times New Roman" w:hAnsi="Times New Roman" w:cs="Times New Roman"/>
          <w:sz w:val="24"/>
          <w:szCs w:val="24"/>
          <w:lang w:eastAsia="pl-PL"/>
        </w:rPr>
        <w:t xml:space="preserve">marca </w:t>
      </w:r>
      <w:r w:rsidR="001A7516">
        <w:rPr>
          <w:rFonts w:ascii="Times New Roman" w:eastAsia="Times New Roman" w:hAnsi="Times New Roman" w:cs="Times New Roman"/>
          <w:sz w:val="24"/>
          <w:szCs w:val="24"/>
          <w:lang w:eastAsia="pl-PL"/>
        </w:rPr>
        <w:t>201</w:t>
      </w:r>
      <w:r w:rsidR="00F474D6">
        <w:rPr>
          <w:rFonts w:ascii="Times New Roman" w:eastAsia="Times New Roman" w:hAnsi="Times New Roman" w:cs="Times New Roman"/>
          <w:sz w:val="24"/>
          <w:szCs w:val="24"/>
          <w:lang w:eastAsia="pl-PL"/>
        </w:rPr>
        <w:t>9</w:t>
      </w:r>
      <w:r w:rsidR="00351729" w:rsidRPr="00F65A6F">
        <w:rPr>
          <w:rFonts w:ascii="Times New Roman" w:eastAsia="Times New Roman" w:hAnsi="Times New Roman" w:cs="Times New Roman"/>
          <w:sz w:val="24"/>
          <w:szCs w:val="24"/>
          <w:lang w:eastAsia="pl-PL"/>
        </w:rPr>
        <w:t xml:space="preserve"> r., w sprawie </w:t>
      </w:r>
      <w:r w:rsidR="00F474D6">
        <w:rPr>
          <w:rFonts w:ascii="Times New Roman" w:eastAsia="Times New Roman" w:hAnsi="Times New Roman" w:cs="Times New Roman"/>
          <w:sz w:val="24"/>
          <w:szCs w:val="24"/>
          <w:lang w:eastAsia="pl-PL"/>
        </w:rPr>
        <w:t xml:space="preserve">szczegółowych </w:t>
      </w:r>
      <w:r w:rsidR="00351729" w:rsidRPr="00F65A6F">
        <w:rPr>
          <w:rFonts w:ascii="Times New Roman" w:eastAsia="Times New Roman" w:hAnsi="Times New Roman" w:cs="Times New Roman"/>
          <w:sz w:val="24"/>
          <w:szCs w:val="24"/>
          <w:lang w:eastAsia="pl-PL"/>
        </w:rPr>
        <w:t>wymaga</w:t>
      </w:r>
      <w:r w:rsidR="00F474D6">
        <w:rPr>
          <w:rFonts w:ascii="Times New Roman" w:eastAsia="Times New Roman" w:hAnsi="Times New Roman" w:cs="Times New Roman"/>
          <w:sz w:val="24"/>
          <w:szCs w:val="24"/>
          <w:lang w:eastAsia="pl-PL"/>
        </w:rPr>
        <w:t xml:space="preserve">ń, jakim powinny odpowiadać </w:t>
      </w:r>
      <w:r w:rsidR="00351729" w:rsidRPr="00F65A6F">
        <w:rPr>
          <w:rFonts w:ascii="Times New Roman" w:eastAsia="Times New Roman" w:hAnsi="Times New Roman" w:cs="Times New Roman"/>
          <w:sz w:val="24"/>
          <w:szCs w:val="24"/>
          <w:lang w:eastAsia="pl-PL"/>
        </w:rPr>
        <w:t xml:space="preserve">pomieszczenia i urządzenia </w:t>
      </w:r>
      <w:r w:rsidR="00F474D6">
        <w:rPr>
          <w:rFonts w:ascii="Times New Roman" w:eastAsia="Times New Roman" w:hAnsi="Times New Roman" w:cs="Times New Roman"/>
          <w:sz w:val="24"/>
          <w:szCs w:val="24"/>
          <w:lang w:eastAsia="pl-PL"/>
        </w:rPr>
        <w:t>podmiotu wykonującego działalność leczniczą</w:t>
      </w:r>
      <w:r w:rsidR="00351729" w:rsidRPr="00F65A6F">
        <w:rPr>
          <w:rFonts w:ascii="Times New Roman" w:eastAsia="Times New Roman" w:hAnsi="Times New Roman" w:cs="Times New Roman"/>
          <w:sz w:val="24"/>
          <w:szCs w:val="24"/>
          <w:lang w:eastAsia="pl-PL"/>
        </w:rPr>
        <w:t>, jak również standardy, w jakich powinny być wykonywane procedury medyczne i w jakich powinni przebywać pacjenci.</w:t>
      </w:r>
      <w:r w:rsidR="006926C6">
        <w:rPr>
          <w:rFonts w:ascii="Times New Roman" w:eastAsia="Times New Roman" w:hAnsi="Times New Roman" w:cs="Times New Roman"/>
          <w:sz w:val="24"/>
          <w:szCs w:val="24"/>
          <w:lang w:eastAsia="pl-PL"/>
        </w:rPr>
        <w:t xml:space="preserve"> </w:t>
      </w:r>
    </w:p>
    <w:p w:rsidR="00B93FE9" w:rsidRDefault="00B93FE9" w:rsidP="004435E4">
      <w:pPr>
        <w:spacing w:after="0" w:line="360" w:lineRule="auto"/>
        <w:rPr>
          <w:rFonts w:ascii="Times New Roman" w:eastAsia="Times New Roman" w:hAnsi="Times New Roman" w:cs="Times New Roman"/>
          <w:sz w:val="24"/>
          <w:szCs w:val="24"/>
          <w:lang w:eastAsia="pl-PL"/>
        </w:rPr>
      </w:pPr>
    </w:p>
    <w:p w:rsidR="003D7DAC" w:rsidRPr="003D7DAC" w:rsidRDefault="00F474D6" w:rsidP="004435E4">
      <w:pPr>
        <w:spacing w:after="0" w:line="360" w:lineRule="auto"/>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Wińsko, </w:t>
      </w:r>
      <w:r w:rsidR="00CA597A">
        <w:rPr>
          <w:rFonts w:ascii="Times New Roman" w:eastAsia="Times New Roman" w:hAnsi="Times New Roman" w:cs="Times New Roman"/>
          <w:b/>
          <w:i/>
          <w:sz w:val="24"/>
          <w:szCs w:val="24"/>
          <w:lang w:eastAsia="pl-PL"/>
        </w:rPr>
        <w:t xml:space="preserve">18 lutego </w:t>
      </w:r>
      <w:r w:rsidR="003D7DAC" w:rsidRPr="003D7DAC">
        <w:rPr>
          <w:rFonts w:ascii="Times New Roman" w:eastAsia="Times New Roman" w:hAnsi="Times New Roman" w:cs="Times New Roman"/>
          <w:b/>
          <w:i/>
          <w:sz w:val="24"/>
          <w:szCs w:val="24"/>
          <w:lang w:eastAsia="pl-PL"/>
        </w:rPr>
        <w:t>20</w:t>
      </w:r>
      <w:r w:rsidR="00E314A1">
        <w:rPr>
          <w:rFonts w:ascii="Times New Roman" w:eastAsia="Times New Roman" w:hAnsi="Times New Roman" w:cs="Times New Roman"/>
          <w:b/>
          <w:i/>
          <w:sz w:val="24"/>
          <w:szCs w:val="24"/>
          <w:lang w:eastAsia="pl-PL"/>
        </w:rPr>
        <w:t>2</w:t>
      </w:r>
      <w:r w:rsidR="00CA597A">
        <w:rPr>
          <w:rFonts w:ascii="Times New Roman" w:eastAsia="Times New Roman" w:hAnsi="Times New Roman" w:cs="Times New Roman"/>
          <w:b/>
          <w:i/>
          <w:sz w:val="24"/>
          <w:szCs w:val="24"/>
          <w:lang w:eastAsia="pl-PL"/>
        </w:rPr>
        <w:t>2</w:t>
      </w:r>
      <w:r w:rsidR="003D7DAC" w:rsidRPr="003D7DAC">
        <w:rPr>
          <w:rFonts w:ascii="Times New Roman" w:eastAsia="Times New Roman" w:hAnsi="Times New Roman" w:cs="Times New Roman"/>
          <w:b/>
          <w:i/>
          <w:sz w:val="24"/>
          <w:szCs w:val="24"/>
          <w:lang w:eastAsia="pl-PL"/>
        </w:rPr>
        <w:t xml:space="preserve"> roku</w:t>
      </w:r>
    </w:p>
    <w:sectPr w:rsidR="003D7DAC" w:rsidRPr="003D7DAC" w:rsidSect="002713E1">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5C0" w:rsidRDefault="002645C0" w:rsidP="00CD3D5C">
      <w:pPr>
        <w:spacing w:after="0" w:line="240" w:lineRule="auto"/>
      </w:pPr>
      <w:r>
        <w:separator/>
      </w:r>
    </w:p>
  </w:endnote>
  <w:endnote w:type="continuationSeparator" w:id="0">
    <w:p w:rsidR="002645C0" w:rsidRDefault="002645C0" w:rsidP="00CD3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282985"/>
      <w:docPartObj>
        <w:docPartGallery w:val="Page Numbers (Bottom of Page)"/>
        <w:docPartUnique/>
      </w:docPartObj>
    </w:sdtPr>
    <w:sdtContent>
      <w:p w:rsidR="00B46C13" w:rsidRDefault="00B46C13">
        <w:pPr>
          <w:pStyle w:val="Stopka"/>
          <w:jc w:val="right"/>
        </w:pPr>
      </w:p>
      <w:p w:rsidR="00B46C13" w:rsidRDefault="00B46C13">
        <w:pPr>
          <w:pStyle w:val="Stopka"/>
          <w:jc w:val="right"/>
        </w:pPr>
        <w:fldSimple w:instr=" PAGE   \* MERGEFORMAT ">
          <w:r w:rsidR="00806C9E">
            <w:rPr>
              <w:noProof/>
            </w:rPr>
            <w:t>2</w:t>
          </w:r>
        </w:fldSimple>
      </w:p>
    </w:sdtContent>
  </w:sdt>
  <w:p w:rsidR="00B46C13" w:rsidRDefault="00B46C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5C0" w:rsidRDefault="002645C0" w:rsidP="00CD3D5C">
      <w:pPr>
        <w:spacing w:after="0" w:line="240" w:lineRule="auto"/>
      </w:pPr>
      <w:r>
        <w:separator/>
      </w:r>
    </w:p>
  </w:footnote>
  <w:footnote w:type="continuationSeparator" w:id="0">
    <w:p w:rsidR="002645C0" w:rsidRDefault="002645C0" w:rsidP="00CD3D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color w:val="000000"/>
        <w:sz w:val="24"/>
        <w:szCs w:val="24"/>
      </w:rPr>
      <w:alias w:val="Tytuł"/>
      <w:id w:val="77738743"/>
      <w:dataBinding w:prefixMappings="xmlns:ns0='http://schemas.openxmlformats.org/package/2006/metadata/core-properties' xmlns:ns1='http://purl.org/dc/elements/1.1/'" w:xpath="/ns0:coreProperties[1]/ns1:title[1]" w:storeItemID="{6C3C8BC8-F283-45AE-878A-BAB7291924A1}"/>
      <w:text/>
    </w:sdtPr>
    <w:sdtContent>
      <w:p w:rsidR="00B46C13" w:rsidRPr="00A40B4F" w:rsidRDefault="00B46C13" w:rsidP="00CD3D5C">
        <w:pPr>
          <w:pStyle w:val="Nagwek"/>
          <w:pBdr>
            <w:bottom w:val="thickThinSmallGap" w:sz="24" w:space="1" w:color="622423" w:themeColor="accent2" w:themeShade="7F"/>
          </w:pBdr>
          <w:shd w:val="clear" w:color="auto" w:fill="B8CCE4" w:themeFill="accent1" w:themeFillTint="66"/>
          <w:jc w:val="center"/>
          <w:rPr>
            <w:rFonts w:ascii="Times New Roman" w:eastAsiaTheme="majorEastAsia" w:hAnsi="Times New Roman" w:cs="Times New Roman"/>
            <w:i/>
            <w:sz w:val="32"/>
            <w:szCs w:val="32"/>
          </w:rPr>
        </w:pPr>
        <w:r w:rsidRPr="00A40B4F">
          <w:rPr>
            <w:rFonts w:ascii="Times New Roman" w:hAnsi="Times New Roman" w:cs="Times New Roman"/>
            <w:i/>
            <w:color w:val="000000"/>
            <w:sz w:val="24"/>
            <w:szCs w:val="24"/>
          </w:rPr>
          <w:t>RAPORT O SYTUACJI EKONOMICZNO-FINANSOWEJ SAMODZIELNEGO PUBLICZNEGO ZAKŁADU OPIEKI ZDROWOTNEJ W WIŃSKU</w:t>
        </w:r>
      </w:p>
    </w:sdtContent>
  </w:sdt>
  <w:p w:rsidR="00B46C13" w:rsidRDefault="00B46C1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4EC9"/>
    <w:multiLevelType w:val="hybridMultilevel"/>
    <w:tmpl w:val="18C6C668"/>
    <w:lvl w:ilvl="0" w:tplc="D0C0F4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8F19DC"/>
    <w:multiLevelType w:val="hybridMultilevel"/>
    <w:tmpl w:val="23804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6C5ED4"/>
    <w:multiLevelType w:val="hybridMultilevel"/>
    <w:tmpl w:val="0686A7E6"/>
    <w:lvl w:ilvl="0" w:tplc="1E5C04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8C24B5"/>
    <w:multiLevelType w:val="hybridMultilevel"/>
    <w:tmpl w:val="83967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930137"/>
    <w:multiLevelType w:val="hybridMultilevel"/>
    <w:tmpl w:val="92C29EDC"/>
    <w:lvl w:ilvl="0" w:tplc="B9FEC0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75CC8"/>
    <w:multiLevelType w:val="hybridMultilevel"/>
    <w:tmpl w:val="5E1CDFC2"/>
    <w:lvl w:ilvl="0" w:tplc="A128EF80">
      <w:start w:val="1"/>
      <w:numFmt w:val="bullet"/>
      <w:lvlText w:val="•"/>
      <w:lvlJc w:val="left"/>
      <w:pPr>
        <w:tabs>
          <w:tab w:val="num" w:pos="720"/>
        </w:tabs>
        <w:ind w:left="720" w:hanging="360"/>
      </w:pPr>
      <w:rPr>
        <w:rFonts w:ascii="Arial" w:hAnsi="Arial" w:hint="default"/>
      </w:rPr>
    </w:lvl>
    <w:lvl w:ilvl="1" w:tplc="AE00A8E4" w:tentative="1">
      <w:start w:val="1"/>
      <w:numFmt w:val="bullet"/>
      <w:lvlText w:val="•"/>
      <w:lvlJc w:val="left"/>
      <w:pPr>
        <w:tabs>
          <w:tab w:val="num" w:pos="1440"/>
        </w:tabs>
        <w:ind w:left="1440" w:hanging="360"/>
      </w:pPr>
      <w:rPr>
        <w:rFonts w:ascii="Arial" w:hAnsi="Arial" w:hint="default"/>
      </w:rPr>
    </w:lvl>
    <w:lvl w:ilvl="2" w:tplc="D5325EBE" w:tentative="1">
      <w:start w:val="1"/>
      <w:numFmt w:val="bullet"/>
      <w:lvlText w:val="•"/>
      <w:lvlJc w:val="left"/>
      <w:pPr>
        <w:tabs>
          <w:tab w:val="num" w:pos="2160"/>
        </w:tabs>
        <w:ind w:left="2160" w:hanging="360"/>
      </w:pPr>
      <w:rPr>
        <w:rFonts w:ascii="Arial" w:hAnsi="Arial" w:hint="default"/>
      </w:rPr>
    </w:lvl>
    <w:lvl w:ilvl="3" w:tplc="FADA155A" w:tentative="1">
      <w:start w:val="1"/>
      <w:numFmt w:val="bullet"/>
      <w:lvlText w:val="•"/>
      <w:lvlJc w:val="left"/>
      <w:pPr>
        <w:tabs>
          <w:tab w:val="num" w:pos="2880"/>
        </w:tabs>
        <w:ind w:left="2880" w:hanging="360"/>
      </w:pPr>
      <w:rPr>
        <w:rFonts w:ascii="Arial" w:hAnsi="Arial" w:hint="default"/>
      </w:rPr>
    </w:lvl>
    <w:lvl w:ilvl="4" w:tplc="898C2AA6" w:tentative="1">
      <w:start w:val="1"/>
      <w:numFmt w:val="bullet"/>
      <w:lvlText w:val="•"/>
      <w:lvlJc w:val="left"/>
      <w:pPr>
        <w:tabs>
          <w:tab w:val="num" w:pos="3600"/>
        </w:tabs>
        <w:ind w:left="3600" w:hanging="360"/>
      </w:pPr>
      <w:rPr>
        <w:rFonts w:ascii="Arial" w:hAnsi="Arial" w:hint="default"/>
      </w:rPr>
    </w:lvl>
    <w:lvl w:ilvl="5" w:tplc="71B4A0B4" w:tentative="1">
      <w:start w:val="1"/>
      <w:numFmt w:val="bullet"/>
      <w:lvlText w:val="•"/>
      <w:lvlJc w:val="left"/>
      <w:pPr>
        <w:tabs>
          <w:tab w:val="num" w:pos="4320"/>
        </w:tabs>
        <w:ind w:left="4320" w:hanging="360"/>
      </w:pPr>
      <w:rPr>
        <w:rFonts w:ascii="Arial" w:hAnsi="Arial" w:hint="default"/>
      </w:rPr>
    </w:lvl>
    <w:lvl w:ilvl="6" w:tplc="A2C630D2" w:tentative="1">
      <w:start w:val="1"/>
      <w:numFmt w:val="bullet"/>
      <w:lvlText w:val="•"/>
      <w:lvlJc w:val="left"/>
      <w:pPr>
        <w:tabs>
          <w:tab w:val="num" w:pos="5040"/>
        </w:tabs>
        <w:ind w:left="5040" w:hanging="360"/>
      </w:pPr>
      <w:rPr>
        <w:rFonts w:ascii="Arial" w:hAnsi="Arial" w:hint="default"/>
      </w:rPr>
    </w:lvl>
    <w:lvl w:ilvl="7" w:tplc="74BCB79C" w:tentative="1">
      <w:start w:val="1"/>
      <w:numFmt w:val="bullet"/>
      <w:lvlText w:val="•"/>
      <w:lvlJc w:val="left"/>
      <w:pPr>
        <w:tabs>
          <w:tab w:val="num" w:pos="5760"/>
        </w:tabs>
        <w:ind w:left="5760" w:hanging="360"/>
      </w:pPr>
      <w:rPr>
        <w:rFonts w:ascii="Arial" w:hAnsi="Arial" w:hint="default"/>
      </w:rPr>
    </w:lvl>
    <w:lvl w:ilvl="8" w:tplc="4F9207C2" w:tentative="1">
      <w:start w:val="1"/>
      <w:numFmt w:val="bullet"/>
      <w:lvlText w:val="•"/>
      <w:lvlJc w:val="left"/>
      <w:pPr>
        <w:tabs>
          <w:tab w:val="num" w:pos="6480"/>
        </w:tabs>
        <w:ind w:left="6480" w:hanging="360"/>
      </w:pPr>
      <w:rPr>
        <w:rFonts w:ascii="Arial" w:hAnsi="Arial" w:hint="default"/>
      </w:rPr>
    </w:lvl>
  </w:abstractNum>
  <w:abstractNum w:abstractNumId="6">
    <w:nsid w:val="3B240EA4"/>
    <w:multiLevelType w:val="hybridMultilevel"/>
    <w:tmpl w:val="18C6C668"/>
    <w:lvl w:ilvl="0" w:tplc="D0C0F4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A942A8"/>
    <w:multiLevelType w:val="hybridMultilevel"/>
    <w:tmpl w:val="18C6C668"/>
    <w:lvl w:ilvl="0" w:tplc="D0C0F4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7F6559"/>
    <w:multiLevelType w:val="hybridMultilevel"/>
    <w:tmpl w:val="18C6C668"/>
    <w:lvl w:ilvl="0" w:tplc="D0C0F4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7683E3D"/>
    <w:multiLevelType w:val="hybridMultilevel"/>
    <w:tmpl w:val="E7F676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62D7F9B"/>
    <w:multiLevelType w:val="hybridMultilevel"/>
    <w:tmpl w:val="E2660112"/>
    <w:lvl w:ilvl="0" w:tplc="F8B626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72351B7"/>
    <w:multiLevelType w:val="multilevel"/>
    <w:tmpl w:val="4EE8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715418"/>
    <w:multiLevelType w:val="multilevel"/>
    <w:tmpl w:val="EC02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8"/>
  </w:num>
  <w:num w:numId="5">
    <w:abstractNumId w:val="2"/>
  </w:num>
  <w:num w:numId="6">
    <w:abstractNumId w:val="4"/>
  </w:num>
  <w:num w:numId="7">
    <w:abstractNumId w:val="10"/>
  </w:num>
  <w:num w:numId="8">
    <w:abstractNumId w:val="5"/>
  </w:num>
  <w:num w:numId="9">
    <w:abstractNumId w:val="1"/>
  </w:num>
  <w:num w:numId="10">
    <w:abstractNumId w:val="9"/>
  </w:num>
  <w:num w:numId="11">
    <w:abstractNumId w:val="3"/>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C5BC4"/>
    <w:rsid w:val="00014C81"/>
    <w:rsid w:val="00037C0A"/>
    <w:rsid w:val="000542A4"/>
    <w:rsid w:val="00055F61"/>
    <w:rsid w:val="00061772"/>
    <w:rsid w:val="00070891"/>
    <w:rsid w:val="00090644"/>
    <w:rsid w:val="00093B5D"/>
    <w:rsid w:val="000A7735"/>
    <w:rsid w:val="000B036D"/>
    <w:rsid w:val="000B0CD3"/>
    <w:rsid w:val="000F6792"/>
    <w:rsid w:val="000F7BE8"/>
    <w:rsid w:val="00107120"/>
    <w:rsid w:val="00123C21"/>
    <w:rsid w:val="00135749"/>
    <w:rsid w:val="0014145F"/>
    <w:rsid w:val="00142895"/>
    <w:rsid w:val="001513E7"/>
    <w:rsid w:val="001527C5"/>
    <w:rsid w:val="001A5CD0"/>
    <w:rsid w:val="001A7516"/>
    <w:rsid w:val="001C1389"/>
    <w:rsid w:val="001C34D7"/>
    <w:rsid w:val="001D5C11"/>
    <w:rsid w:val="001E3A85"/>
    <w:rsid w:val="002310FC"/>
    <w:rsid w:val="0023779D"/>
    <w:rsid w:val="0024123B"/>
    <w:rsid w:val="00257C41"/>
    <w:rsid w:val="002645C0"/>
    <w:rsid w:val="002659B0"/>
    <w:rsid w:val="002713E1"/>
    <w:rsid w:val="00287651"/>
    <w:rsid w:val="00293DA0"/>
    <w:rsid w:val="00294AE7"/>
    <w:rsid w:val="002A0A8D"/>
    <w:rsid w:val="002B4885"/>
    <w:rsid w:val="002E1F34"/>
    <w:rsid w:val="002E73CA"/>
    <w:rsid w:val="002F1EEA"/>
    <w:rsid w:val="002F6A59"/>
    <w:rsid w:val="003009B4"/>
    <w:rsid w:val="00306C14"/>
    <w:rsid w:val="00330A1A"/>
    <w:rsid w:val="003342F4"/>
    <w:rsid w:val="00343A9B"/>
    <w:rsid w:val="00351729"/>
    <w:rsid w:val="00357E5F"/>
    <w:rsid w:val="003939F1"/>
    <w:rsid w:val="003C2A5E"/>
    <w:rsid w:val="003C40F3"/>
    <w:rsid w:val="003C5F75"/>
    <w:rsid w:val="003D4CBC"/>
    <w:rsid w:val="003D5486"/>
    <w:rsid w:val="003D7DAC"/>
    <w:rsid w:val="003E6895"/>
    <w:rsid w:val="0040520F"/>
    <w:rsid w:val="00442EBC"/>
    <w:rsid w:val="004435E4"/>
    <w:rsid w:val="004473F7"/>
    <w:rsid w:val="004A23BB"/>
    <w:rsid w:val="004C118B"/>
    <w:rsid w:val="004F0A35"/>
    <w:rsid w:val="004F366F"/>
    <w:rsid w:val="00551B03"/>
    <w:rsid w:val="00552786"/>
    <w:rsid w:val="00554030"/>
    <w:rsid w:val="00563FC1"/>
    <w:rsid w:val="00574796"/>
    <w:rsid w:val="005758C6"/>
    <w:rsid w:val="005835FC"/>
    <w:rsid w:val="0059003E"/>
    <w:rsid w:val="005C101E"/>
    <w:rsid w:val="005C547F"/>
    <w:rsid w:val="005D5A2D"/>
    <w:rsid w:val="005E32A4"/>
    <w:rsid w:val="006059C5"/>
    <w:rsid w:val="0061037D"/>
    <w:rsid w:val="00636C22"/>
    <w:rsid w:val="00645817"/>
    <w:rsid w:val="006500F5"/>
    <w:rsid w:val="00653BEC"/>
    <w:rsid w:val="00653FC0"/>
    <w:rsid w:val="00674EE2"/>
    <w:rsid w:val="006926C6"/>
    <w:rsid w:val="006A4CDC"/>
    <w:rsid w:val="006A7FE1"/>
    <w:rsid w:val="006B4D80"/>
    <w:rsid w:val="006C623C"/>
    <w:rsid w:val="006F00E0"/>
    <w:rsid w:val="006F2CE3"/>
    <w:rsid w:val="00704BCC"/>
    <w:rsid w:val="00714BC5"/>
    <w:rsid w:val="00734C5D"/>
    <w:rsid w:val="00746ABE"/>
    <w:rsid w:val="007A18C3"/>
    <w:rsid w:val="007B4604"/>
    <w:rsid w:val="007C0CF2"/>
    <w:rsid w:val="008065B1"/>
    <w:rsid w:val="00806C9E"/>
    <w:rsid w:val="0081479F"/>
    <w:rsid w:val="00821243"/>
    <w:rsid w:val="00834BAC"/>
    <w:rsid w:val="0088276E"/>
    <w:rsid w:val="00883C9C"/>
    <w:rsid w:val="00894A35"/>
    <w:rsid w:val="008B51C3"/>
    <w:rsid w:val="008C5BC4"/>
    <w:rsid w:val="008C731C"/>
    <w:rsid w:val="008D00B6"/>
    <w:rsid w:val="008F7AC9"/>
    <w:rsid w:val="00904371"/>
    <w:rsid w:val="0091540C"/>
    <w:rsid w:val="00922B4C"/>
    <w:rsid w:val="00930363"/>
    <w:rsid w:val="00937E41"/>
    <w:rsid w:val="009402AB"/>
    <w:rsid w:val="009550FB"/>
    <w:rsid w:val="00996A73"/>
    <w:rsid w:val="009B6972"/>
    <w:rsid w:val="00A00F04"/>
    <w:rsid w:val="00A025BB"/>
    <w:rsid w:val="00A0267F"/>
    <w:rsid w:val="00A14A2B"/>
    <w:rsid w:val="00A160AB"/>
    <w:rsid w:val="00A206A6"/>
    <w:rsid w:val="00A22FDA"/>
    <w:rsid w:val="00A40B4F"/>
    <w:rsid w:val="00A41B2B"/>
    <w:rsid w:val="00A7584E"/>
    <w:rsid w:val="00B0585F"/>
    <w:rsid w:val="00B06A19"/>
    <w:rsid w:val="00B21439"/>
    <w:rsid w:val="00B33A4F"/>
    <w:rsid w:val="00B46C13"/>
    <w:rsid w:val="00B540D2"/>
    <w:rsid w:val="00B67DCD"/>
    <w:rsid w:val="00B84347"/>
    <w:rsid w:val="00B93FE9"/>
    <w:rsid w:val="00BC7AFA"/>
    <w:rsid w:val="00BD7411"/>
    <w:rsid w:val="00BF5BA7"/>
    <w:rsid w:val="00C066AB"/>
    <w:rsid w:val="00C20886"/>
    <w:rsid w:val="00C415EC"/>
    <w:rsid w:val="00C5588B"/>
    <w:rsid w:val="00C63740"/>
    <w:rsid w:val="00C846E7"/>
    <w:rsid w:val="00CA09BF"/>
    <w:rsid w:val="00CA113A"/>
    <w:rsid w:val="00CA597A"/>
    <w:rsid w:val="00CB19FD"/>
    <w:rsid w:val="00CD3D5C"/>
    <w:rsid w:val="00CE3AE8"/>
    <w:rsid w:val="00CE75B7"/>
    <w:rsid w:val="00D32587"/>
    <w:rsid w:val="00D47F8A"/>
    <w:rsid w:val="00D55518"/>
    <w:rsid w:val="00D646FF"/>
    <w:rsid w:val="00D717DC"/>
    <w:rsid w:val="00D752A6"/>
    <w:rsid w:val="00D85901"/>
    <w:rsid w:val="00D930FC"/>
    <w:rsid w:val="00DA0197"/>
    <w:rsid w:val="00DA14F6"/>
    <w:rsid w:val="00DD0196"/>
    <w:rsid w:val="00E00DF6"/>
    <w:rsid w:val="00E13406"/>
    <w:rsid w:val="00E30711"/>
    <w:rsid w:val="00E314A1"/>
    <w:rsid w:val="00E54206"/>
    <w:rsid w:val="00E706E0"/>
    <w:rsid w:val="00E8393E"/>
    <w:rsid w:val="00EA7130"/>
    <w:rsid w:val="00EB34A5"/>
    <w:rsid w:val="00EB63D5"/>
    <w:rsid w:val="00ED635A"/>
    <w:rsid w:val="00EE520E"/>
    <w:rsid w:val="00EF34D4"/>
    <w:rsid w:val="00F44494"/>
    <w:rsid w:val="00F474D6"/>
    <w:rsid w:val="00F65A6F"/>
    <w:rsid w:val="00F66A4C"/>
    <w:rsid w:val="00F71685"/>
    <w:rsid w:val="00F838EA"/>
    <w:rsid w:val="00F84C42"/>
    <w:rsid w:val="00F864F4"/>
    <w:rsid w:val="00F95209"/>
    <w:rsid w:val="00FC4C32"/>
    <w:rsid w:val="00FC66CD"/>
    <w:rsid w:val="00FD36FD"/>
    <w:rsid w:val="00FF180A"/>
    <w:rsid w:val="00FF31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2EB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930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930FC"/>
    <w:rPr>
      <w:b/>
      <w:bCs/>
    </w:rPr>
  </w:style>
  <w:style w:type="paragraph" w:customStyle="1" w:styleId="Default">
    <w:name w:val="Default"/>
    <w:rsid w:val="00CD3D5C"/>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CD3D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3D5C"/>
  </w:style>
  <w:style w:type="paragraph" w:styleId="Stopka">
    <w:name w:val="footer"/>
    <w:basedOn w:val="Normalny"/>
    <w:link w:val="StopkaZnak"/>
    <w:uiPriority w:val="99"/>
    <w:unhideWhenUsed/>
    <w:rsid w:val="00CD3D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3D5C"/>
  </w:style>
  <w:style w:type="paragraph" w:styleId="Tekstdymka">
    <w:name w:val="Balloon Text"/>
    <w:basedOn w:val="Normalny"/>
    <w:link w:val="TekstdymkaZnak"/>
    <w:uiPriority w:val="99"/>
    <w:semiHidden/>
    <w:unhideWhenUsed/>
    <w:rsid w:val="00CD3D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3D5C"/>
    <w:rPr>
      <w:rFonts w:ascii="Tahoma" w:hAnsi="Tahoma" w:cs="Tahoma"/>
      <w:sz w:val="16"/>
      <w:szCs w:val="16"/>
    </w:rPr>
  </w:style>
  <w:style w:type="character" w:customStyle="1" w:styleId="xbe">
    <w:name w:val="_xbe"/>
    <w:basedOn w:val="Domylnaczcionkaakapitu"/>
    <w:rsid w:val="00CD3D5C"/>
  </w:style>
  <w:style w:type="table" w:styleId="Tabela-Siatka">
    <w:name w:val="Table Grid"/>
    <w:basedOn w:val="Standardowy"/>
    <w:uiPriority w:val="59"/>
    <w:rsid w:val="006059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B33A4F"/>
    <w:pPr>
      <w:ind w:left="720"/>
      <w:contextualSpacing/>
    </w:pPr>
  </w:style>
  <w:style w:type="paragraph" w:styleId="Bezodstpw">
    <w:name w:val="No Spacing"/>
    <w:link w:val="BezodstpwZnak"/>
    <w:uiPriority w:val="1"/>
    <w:qFormat/>
    <w:rsid w:val="002713E1"/>
    <w:pPr>
      <w:spacing w:after="0" w:line="240" w:lineRule="auto"/>
    </w:pPr>
    <w:rPr>
      <w:rFonts w:eastAsiaTheme="minorEastAsia"/>
    </w:rPr>
  </w:style>
  <w:style w:type="character" w:customStyle="1" w:styleId="BezodstpwZnak">
    <w:name w:val="Bez odstępów Znak"/>
    <w:basedOn w:val="Domylnaczcionkaakapitu"/>
    <w:link w:val="Bezodstpw"/>
    <w:uiPriority w:val="1"/>
    <w:rsid w:val="002713E1"/>
    <w:rPr>
      <w:rFonts w:eastAsiaTheme="minorEastAsia"/>
    </w:rPr>
  </w:style>
  <w:style w:type="paragraph" w:customStyle="1" w:styleId="Akapitzlist1">
    <w:name w:val="Akapit z listą1"/>
    <w:basedOn w:val="Normalny"/>
    <w:rsid w:val="00A160AB"/>
    <w:pPr>
      <w:ind w:left="720"/>
      <w:contextualSpacing/>
    </w:pPr>
    <w:rPr>
      <w:rFonts w:ascii="Calibri" w:eastAsia="Times New Roman" w:hAnsi="Calibri" w:cs="Times New Roman"/>
    </w:rPr>
  </w:style>
  <w:style w:type="character" w:styleId="Uwydatnienie">
    <w:name w:val="Emphasis"/>
    <w:basedOn w:val="Domylnaczcionkaakapitu"/>
    <w:uiPriority w:val="20"/>
    <w:qFormat/>
    <w:rsid w:val="00093B5D"/>
    <w:rPr>
      <w:i/>
      <w:iCs/>
    </w:rPr>
  </w:style>
  <w:style w:type="paragraph" w:customStyle="1" w:styleId="p2">
    <w:name w:val="p2"/>
    <w:basedOn w:val="Normalny"/>
    <w:rsid w:val="002F1E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5E32A4"/>
    <w:rPr>
      <w:color w:val="0000FF"/>
      <w:u w:val="single"/>
    </w:rPr>
  </w:style>
</w:styles>
</file>

<file path=word/webSettings.xml><?xml version="1.0" encoding="utf-8"?>
<w:webSettings xmlns:r="http://schemas.openxmlformats.org/officeDocument/2006/relationships" xmlns:w="http://schemas.openxmlformats.org/wordprocessingml/2006/main">
  <w:divs>
    <w:div w:id="83428409">
      <w:bodyDiv w:val="1"/>
      <w:marLeft w:val="0"/>
      <w:marRight w:val="0"/>
      <w:marTop w:val="0"/>
      <w:marBottom w:val="0"/>
      <w:divBdr>
        <w:top w:val="none" w:sz="0" w:space="0" w:color="auto"/>
        <w:left w:val="none" w:sz="0" w:space="0" w:color="auto"/>
        <w:bottom w:val="none" w:sz="0" w:space="0" w:color="auto"/>
        <w:right w:val="none" w:sz="0" w:space="0" w:color="auto"/>
      </w:divBdr>
    </w:div>
    <w:div w:id="192038465">
      <w:bodyDiv w:val="1"/>
      <w:marLeft w:val="0"/>
      <w:marRight w:val="0"/>
      <w:marTop w:val="0"/>
      <w:marBottom w:val="0"/>
      <w:divBdr>
        <w:top w:val="none" w:sz="0" w:space="0" w:color="auto"/>
        <w:left w:val="none" w:sz="0" w:space="0" w:color="auto"/>
        <w:bottom w:val="none" w:sz="0" w:space="0" w:color="auto"/>
        <w:right w:val="none" w:sz="0" w:space="0" w:color="auto"/>
      </w:divBdr>
    </w:div>
    <w:div w:id="235215681">
      <w:bodyDiv w:val="1"/>
      <w:marLeft w:val="0"/>
      <w:marRight w:val="0"/>
      <w:marTop w:val="0"/>
      <w:marBottom w:val="0"/>
      <w:divBdr>
        <w:top w:val="none" w:sz="0" w:space="0" w:color="auto"/>
        <w:left w:val="none" w:sz="0" w:space="0" w:color="auto"/>
        <w:bottom w:val="none" w:sz="0" w:space="0" w:color="auto"/>
        <w:right w:val="none" w:sz="0" w:space="0" w:color="auto"/>
      </w:divBdr>
    </w:div>
    <w:div w:id="283313225">
      <w:bodyDiv w:val="1"/>
      <w:marLeft w:val="0"/>
      <w:marRight w:val="0"/>
      <w:marTop w:val="0"/>
      <w:marBottom w:val="0"/>
      <w:divBdr>
        <w:top w:val="none" w:sz="0" w:space="0" w:color="auto"/>
        <w:left w:val="none" w:sz="0" w:space="0" w:color="auto"/>
        <w:bottom w:val="none" w:sz="0" w:space="0" w:color="auto"/>
        <w:right w:val="none" w:sz="0" w:space="0" w:color="auto"/>
      </w:divBdr>
    </w:div>
    <w:div w:id="340090001">
      <w:bodyDiv w:val="1"/>
      <w:marLeft w:val="0"/>
      <w:marRight w:val="0"/>
      <w:marTop w:val="0"/>
      <w:marBottom w:val="0"/>
      <w:divBdr>
        <w:top w:val="none" w:sz="0" w:space="0" w:color="auto"/>
        <w:left w:val="none" w:sz="0" w:space="0" w:color="auto"/>
        <w:bottom w:val="none" w:sz="0" w:space="0" w:color="auto"/>
        <w:right w:val="none" w:sz="0" w:space="0" w:color="auto"/>
      </w:divBdr>
    </w:div>
    <w:div w:id="360786443">
      <w:bodyDiv w:val="1"/>
      <w:marLeft w:val="0"/>
      <w:marRight w:val="0"/>
      <w:marTop w:val="0"/>
      <w:marBottom w:val="0"/>
      <w:divBdr>
        <w:top w:val="none" w:sz="0" w:space="0" w:color="auto"/>
        <w:left w:val="none" w:sz="0" w:space="0" w:color="auto"/>
        <w:bottom w:val="none" w:sz="0" w:space="0" w:color="auto"/>
        <w:right w:val="none" w:sz="0" w:space="0" w:color="auto"/>
      </w:divBdr>
    </w:div>
    <w:div w:id="487944219">
      <w:bodyDiv w:val="1"/>
      <w:marLeft w:val="0"/>
      <w:marRight w:val="0"/>
      <w:marTop w:val="0"/>
      <w:marBottom w:val="0"/>
      <w:divBdr>
        <w:top w:val="none" w:sz="0" w:space="0" w:color="auto"/>
        <w:left w:val="none" w:sz="0" w:space="0" w:color="auto"/>
        <w:bottom w:val="none" w:sz="0" w:space="0" w:color="auto"/>
        <w:right w:val="none" w:sz="0" w:space="0" w:color="auto"/>
      </w:divBdr>
    </w:div>
    <w:div w:id="513612555">
      <w:bodyDiv w:val="1"/>
      <w:marLeft w:val="0"/>
      <w:marRight w:val="0"/>
      <w:marTop w:val="0"/>
      <w:marBottom w:val="0"/>
      <w:divBdr>
        <w:top w:val="none" w:sz="0" w:space="0" w:color="auto"/>
        <w:left w:val="none" w:sz="0" w:space="0" w:color="auto"/>
        <w:bottom w:val="none" w:sz="0" w:space="0" w:color="auto"/>
        <w:right w:val="none" w:sz="0" w:space="0" w:color="auto"/>
      </w:divBdr>
    </w:div>
    <w:div w:id="564143560">
      <w:bodyDiv w:val="1"/>
      <w:marLeft w:val="0"/>
      <w:marRight w:val="0"/>
      <w:marTop w:val="0"/>
      <w:marBottom w:val="0"/>
      <w:divBdr>
        <w:top w:val="none" w:sz="0" w:space="0" w:color="auto"/>
        <w:left w:val="none" w:sz="0" w:space="0" w:color="auto"/>
        <w:bottom w:val="none" w:sz="0" w:space="0" w:color="auto"/>
        <w:right w:val="none" w:sz="0" w:space="0" w:color="auto"/>
      </w:divBdr>
    </w:div>
    <w:div w:id="595868236">
      <w:bodyDiv w:val="1"/>
      <w:marLeft w:val="0"/>
      <w:marRight w:val="0"/>
      <w:marTop w:val="0"/>
      <w:marBottom w:val="0"/>
      <w:divBdr>
        <w:top w:val="none" w:sz="0" w:space="0" w:color="auto"/>
        <w:left w:val="none" w:sz="0" w:space="0" w:color="auto"/>
        <w:bottom w:val="none" w:sz="0" w:space="0" w:color="auto"/>
        <w:right w:val="none" w:sz="0" w:space="0" w:color="auto"/>
      </w:divBdr>
    </w:div>
    <w:div w:id="689068538">
      <w:bodyDiv w:val="1"/>
      <w:marLeft w:val="0"/>
      <w:marRight w:val="0"/>
      <w:marTop w:val="0"/>
      <w:marBottom w:val="0"/>
      <w:divBdr>
        <w:top w:val="none" w:sz="0" w:space="0" w:color="auto"/>
        <w:left w:val="none" w:sz="0" w:space="0" w:color="auto"/>
        <w:bottom w:val="none" w:sz="0" w:space="0" w:color="auto"/>
        <w:right w:val="none" w:sz="0" w:space="0" w:color="auto"/>
      </w:divBdr>
    </w:div>
    <w:div w:id="763771296">
      <w:bodyDiv w:val="1"/>
      <w:marLeft w:val="0"/>
      <w:marRight w:val="0"/>
      <w:marTop w:val="0"/>
      <w:marBottom w:val="0"/>
      <w:divBdr>
        <w:top w:val="none" w:sz="0" w:space="0" w:color="auto"/>
        <w:left w:val="none" w:sz="0" w:space="0" w:color="auto"/>
        <w:bottom w:val="none" w:sz="0" w:space="0" w:color="auto"/>
        <w:right w:val="none" w:sz="0" w:space="0" w:color="auto"/>
      </w:divBdr>
    </w:div>
    <w:div w:id="768043667">
      <w:bodyDiv w:val="1"/>
      <w:marLeft w:val="0"/>
      <w:marRight w:val="0"/>
      <w:marTop w:val="0"/>
      <w:marBottom w:val="0"/>
      <w:divBdr>
        <w:top w:val="none" w:sz="0" w:space="0" w:color="auto"/>
        <w:left w:val="none" w:sz="0" w:space="0" w:color="auto"/>
        <w:bottom w:val="none" w:sz="0" w:space="0" w:color="auto"/>
        <w:right w:val="none" w:sz="0" w:space="0" w:color="auto"/>
      </w:divBdr>
      <w:divsChild>
        <w:div w:id="1846048046">
          <w:marLeft w:val="0"/>
          <w:marRight w:val="0"/>
          <w:marTop w:val="0"/>
          <w:marBottom w:val="0"/>
          <w:divBdr>
            <w:top w:val="none" w:sz="0" w:space="0" w:color="auto"/>
            <w:left w:val="none" w:sz="0" w:space="0" w:color="auto"/>
            <w:bottom w:val="none" w:sz="0" w:space="0" w:color="auto"/>
            <w:right w:val="none" w:sz="0" w:space="0" w:color="auto"/>
          </w:divBdr>
        </w:div>
        <w:div w:id="520779021">
          <w:marLeft w:val="0"/>
          <w:marRight w:val="0"/>
          <w:marTop w:val="0"/>
          <w:marBottom w:val="0"/>
          <w:divBdr>
            <w:top w:val="none" w:sz="0" w:space="0" w:color="auto"/>
            <w:left w:val="none" w:sz="0" w:space="0" w:color="auto"/>
            <w:bottom w:val="none" w:sz="0" w:space="0" w:color="auto"/>
            <w:right w:val="none" w:sz="0" w:space="0" w:color="auto"/>
          </w:divBdr>
        </w:div>
        <w:div w:id="809059312">
          <w:marLeft w:val="0"/>
          <w:marRight w:val="0"/>
          <w:marTop w:val="0"/>
          <w:marBottom w:val="0"/>
          <w:divBdr>
            <w:top w:val="none" w:sz="0" w:space="0" w:color="auto"/>
            <w:left w:val="none" w:sz="0" w:space="0" w:color="auto"/>
            <w:bottom w:val="none" w:sz="0" w:space="0" w:color="auto"/>
            <w:right w:val="none" w:sz="0" w:space="0" w:color="auto"/>
          </w:divBdr>
        </w:div>
        <w:div w:id="2063406142">
          <w:marLeft w:val="0"/>
          <w:marRight w:val="0"/>
          <w:marTop w:val="0"/>
          <w:marBottom w:val="0"/>
          <w:divBdr>
            <w:top w:val="none" w:sz="0" w:space="0" w:color="auto"/>
            <w:left w:val="none" w:sz="0" w:space="0" w:color="auto"/>
            <w:bottom w:val="none" w:sz="0" w:space="0" w:color="auto"/>
            <w:right w:val="none" w:sz="0" w:space="0" w:color="auto"/>
          </w:divBdr>
        </w:div>
        <w:div w:id="734887907">
          <w:marLeft w:val="0"/>
          <w:marRight w:val="0"/>
          <w:marTop w:val="0"/>
          <w:marBottom w:val="0"/>
          <w:divBdr>
            <w:top w:val="none" w:sz="0" w:space="0" w:color="auto"/>
            <w:left w:val="none" w:sz="0" w:space="0" w:color="auto"/>
            <w:bottom w:val="none" w:sz="0" w:space="0" w:color="auto"/>
            <w:right w:val="none" w:sz="0" w:space="0" w:color="auto"/>
          </w:divBdr>
        </w:div>
        <w:div w:id="1723560265">
          <w:marLeft w:val="0"/>
          <w:marRight w:val="0"/>
          <w:marTop w:val="0"/>
          <w:marBottom w:val="0"/>
          <w:divBdr>
            <w:top w:val="none" w:sz="0" w:space="0" w:color="auto"/>
            <w:left w:val="none" w:sz="0" w:space="0" w:color="auto"/>
            <w:bottom w:val="none" w:sz="0" w:space="0" w:color="auto"/>
            <w:right w:val="none" w:sz="0" w:space="0" w:color="auto"/>
          </w:divBdr>
        </w:div>
        <w:div w:id="687409370">
          <w:marLeft w:val="0"/>
          <w:marRight w:val="0"/>
          <w:marTop w:val="0"/>
          <w:marBottom w:val="0"/>
          <w:divBdr>
            <w:top w:val="none" w:sz="0" w:space="0" w:color="auto"/>
            <w:left w:val="none" w:sz="0" w:space="0" w:color="auto"/>
            <w:bottom w:val="none" w:sz="0" w:space="0" w:color="auto"/>
            <w:right w:val="none" w:sz="0" w:space="0" w:color="auto"/>
          </w:divBdr>
        </w:div>
        <w:div w:id="662509479">
          <w:marLeft w:val="0"/>
          <w:marRight w:val="0"/>
          <w:marTop w:val="0"/>
          <w:marBottom w:val="0"/>
          <w:divBdr>
            <w:top w:val="none" w:sz="0" w:space="0" w:color="auto"/>
            <w:left w:val="none" w:sz="0" w:space="0" w:color="auto"/>
            <w:bottom w:val="none" w:sz="0" w:space="0" w:color="auto"/>
            <w:right w:val="none" w:sz="0" w:space="0" w:color="auto"/>
          </w:divBdr>
        </w:div>
        <w:div w:id="1906640806">
          <w:marLeft w:val="0"/>
          <w:marRight w:val="0"/>
          <w:marTop w:val="0"/>
          <w:marBottom w:val="0"/>
          <w:divBdr>
            <w:top w:val="none" w:sz="0" w:space="0" w:color="auto"/>
            <w:left w:val="none" w:sz="0" w:space="0" w:color="auto"/>
            <w:bottom w:val="none" w:sz="0" w:space="0" w:color="auto"/>
            <w:right w:val="none" w:sz="0" w:space="0" w:color="auto"/>
          </w:divBdr>
        </w:div>
        <w:div w:id="100423500">
          <w:marLeft w:val="0"/>
          <w:marRight w:val="0"/>
          <w:marTop w:val="0"/>
          <w:marBottom w:val="0"/>
          <w:divBdr>
            <w:top w:val="none" w:sz="0" w:space="0" w:color="auto"/>
            <w:left w:val="none" w:sz="0" w:space="0" w:color="auto"/>
            <w:bottom w:val="none" w:sz="0" w:space="0" w:color="auto"/>
            <w:right w:val="none" w:sz="0" w:space="0" w:color="auto"/>
          </w:divBdr>
        </w:div>
        <w:div w:id="621155877">
          <w:marLeft w:val="0"/>
          <w:marRight w:val="0"/>
          <w:marTop w:val="0"/>
          <w:marBottom w:val="0"/>
          <w:divBdr>
            <w:top w:val="none" w:sz="0" w:space="0" w:color="auto"/>
            <w:left w:val="none" w:sz="0" w:space="0" w:color="auto"/>
            <w:bottom w:val="none" w:sz="0" w:space="0" w:color="auto"/>
            <w:right w:val="none" w:sz="0" w:space="0" w:color="auto"/>
          </w:divBdr>
        </w:div>
        <w:div w:id="178935647">
          <w:marLeft w:val="0"/>
          <w:marRight w:val="0"/>
          <w:marTop w:val="0"/>
          <w:marBottom w:val="0"/>
          <w:divBdr>
            <w:top w:val="none" w:sz="0" w:space="0" w:color="auto"/>
            <w:left w:val="none" w:sz="0" w:space="0" w:color="auto"/>
            <w:bottom w:val="none" w:sz="0" w:space="0" w:color="auto"/>
            <w:right w:val="none" w:sz="0" w:space="0" w:color="auto"/>
          </w:divBdr>
        </w:div>
        <w:div w:id="50543664">
          <w:marLeft w:val="0"/>
          <w:marRight w:val="0"/>
          <w:marTop w:val="0"/>
          <w:marBottom w:val="0"/>
          <w:divBdr>
            <w:top w:val="none" w:sz="0" w:space="0" w:color="auto"/>
            <w:left w:val="none" w:sz="0" w:space="0" w:color="auto"/>
            <w:bottom w:val="none" w:sz="0" w:space="0" w:color="auto"/>
            <w:right w:val="none" w:sz="0" w:space="0" w:color="auto"/>
          </w:divBdr>
        </w:div>
        <w:div w:id="513611041">
          <w:marLeft w:val="0"/>
          <w:marRight w:val="0"/>
          <w:marTop w:val="0"/>
          <w:marBottom w:val="0"/>
          <w:divBdr>
            <w:top w:val="none" w:sz="0" w:space="0" w:color="auto"/>
            <w:left w:val="none" w:sz="0" w:space="0" w:color="auto"/>
            <w:bottom w:val="none" w:sz="0" w:space="0" w:color="auto"/>
            <w:right w:val="none" w:sz="0" w:space="0" w:color="auto"/>
          </w:divBdr>
        </w:div>
        <w:div w:id="293175064">
          <w:marLeft w:val="0"/>
          <w:marRight w:val="0"/>
          <w:marTop w:val="0"/>
          <w:marBottom w:val="0"/>
          <w:divBdr>
            <w:top w:val="none" w:sz="0" w:space="0" w:color="auto"/>
            <w:left w:val="none" w:sz="0" w:space="0" w:color="auto"/>
            <w:bottom w:val="none" w:sz="0" w:space="0" w:color="auto"/>
            <w:right w:val="none" w:sz="0" w:space="0" w:color="auto"/>
          </w:divBdr>
        </w:div>
        <w:div w:id="1612080286">
          <w:marLeft w:val="0"/>
          <w:marRight w:val="0"/>
          <w:marTop w:val="0"/>
          <w:marBottom w:val="0"/>
          <w:divBdr>
            <w:top w:val="none" w:sz="0" w:space="0" w:color="auto"/>
            <w:left w:val="none" w:sz="0" w:space="0" w:color="auto"/>
            <w:bottom w:val="none" w:sz="0" w:space="0" w:color="auto"/>
            <w:right w:val="none" w:sz="0" w:space="0" w:color="auto"/>
          </w:divBdr>
        </w:div>
        <w:div w:id="418789981">
          <w:marLeft w:val="0"/>
          <w:marRight w:val="0"/>
          <w:marTop w:val="0"/>
          <w:marBottom w:val="0"/>
          <w:divBdr>
            <w:top w:val="none" w:sz="0" w:space="0" w:color="auto"/>
            <w:left w:val="none" w:sz="0" w:space="0" w:color="auto"/>
            <w:bottom w:val="none" w:sz="0" w:space="0" w:color="auto"/>
            <w:right w:val="none" w:sz="0" w:space="0" w:color="auto"/>
          </w:divBdr>
        </w:div>
        <w:div w:id="550847764">
          <w:marLeft w:val="0"/>
          <w:marRight w:val="0"/>
          <w:marTop w:val="0"/>
          <w:marBottom w:val="0"/>
          <w:divBdr>
            <w:top w:val="none" w:sz="0" w:space="0" w:color="auto"/>
            <w:left w:val="none" w:sz="0" w:space="0" w:color="auto"/>
            <w:bottom w:val="none" w:sz="0" w:space="0" w:color="auto"/>
            <w:right w:val="none" w:sz="0" w:space="0" w:color="auto"/>
          </w:divBdr>
        </w:div>
        <w:div w:id="672494295">
          <w:marLeft w:val="0"/>
          <w:marRight w:val="0"/>
          <w:marTop w:val="0"/>
          <w:marBottom w:val="0"/>
          <w:divBdr>
            <w:top w:val="none" w:sz="0" w:space="0" w:color="auto"/>
            <w:left w:val="none" w:sz="0" w:space="0" w:color="auto"/>
            <w:bottom w:val="none" w:sz="0" w:space="0" w:color="auto"/>
            <w:right w:val="none" w:sz="0" w:space="0" w:color="auto"/>
          </w:divBdr>
        </w:div>
        <w:div w:id="1003555877">
          <w:marLeft w:val="0"/>
          <w:marRight w:val="0"/>
          <w:marTop w:val="0"/>
          <w:marBottom w:val="0"/>
          <w:divBdr>
            <w:top w:val="none" w:sz="0" w:space="0" w:color="auto"/>
            <w:left w:val="none" w:sz="0" w:space="0" w:color="auto"/>
            <w:bottom w:val="none" w:sz="0" w:space="0" w:color="auto"/>
            <w:right w:val="none" w:sz="0" w:space="0" w:color="auto"/>
          </w:divBdr>
        </w:div>
        <w:div w:id="1762680764">
          <w:marLeft w:val="0"/>
          <w:marRight w:val="0"/>
          <w:marTop w:val="0"/>
          <w:marBottom w:val="0"/>
          <w:divBdr>
            <w:top w:val="none" w:sz="0" w:space="0" w:color="auto"/>
            <w:left w:val="none" w:sz="0" w:space="0" w:color="auto"/>
            <w:bottom w:val="none" w:sz="0" w:space="0" w:color="auto"/>
            <w:right w:val="none" w:sz="0" w:space="0" w:color="auto"/>
          </w:divBdr>
        </w:div>
        <w:div w:id="1159614578">
          <w:marLeft w:val="0"/>
          <w:marRight w:val="0"/>
          <w:marTop w:val="0"/>
          <w:marBottom w:val="0"/>
          <w:divBdr>
            <w:top w:val="none" w:sz="0" w:space="0" w:color="auto"/>
            <w:left w:val="none" w:sz="0" w:space="0" w:color="auto"/>
            <w:bottom w:val="none" w:sz="0" w:space="0" w:color="auto"/>
            <w:right w:val="none" w:sz="0" w:space="0" w:color="auto"/>
          </w:divBdr>
        </w:div>
        <w:div w:id="1344438263">
          <w:marLeft w:val="0"/>
          <w:marRight w:val="0"/>
          <w:marTop w:val="0"/>
          <w:marBottom w:val="0"/>
          <w:divBdr>
            <w:top w:val="none" w:sz="0" w:space="0" w:color="auto"/>
            <w:left w:val="none" w:sz="0" w:space="0" w:color="auto"/>
            <w:bottom w:val="none" w:sz="0" w:space="0" w:color="auto"/>
            <w:right w:val="none" w:sz="0" w:space="0" w:color="auto"/>
          </w:divBdr>
        </w:div>
        <w:div w:id="1133135031">
          <w:marLeft w:val="0"/>
          <w:marRight w:val="0"/>
          <w:marTop w:val="0"/>
          <w:marBottom w:val="0"/>
          <w:divBdr>
            <w:top w:val="none" w:sz="0" w:space="0" w:color="auto"/>
            <w:left w:val="none" w:sz="0" w:space="0" w:color="auto"/>
            <w:bottom w:val="none" w:sz="0" w:space="0" w:color="auto"/>
            <w:right w:val="none" w:sz="0" w:space="0" w:color="auto"/>
          </w:divBdr>
        </w:div>
        <w:div w:id="1092969517">
          <w:marLeft w:val="0"/>
          <w:marRight w:val="0"/>
          <w:marTop w:val="0"/>
          <w:marBottom w:val="0"/>
          <w:divBdr>
            <w:top w:val="none" w:sz="0" w:space="0" w:color="auto"/>
            <w:left w:val="none" w:sz="0" w:space="0" w:color="auto"/>
            <w:bottom w:val="none" w:sz="0" w:space="0" w:color="auto"/>
            <w:right w:val="none" w:sz="0" w:space="0" w:color="auto"/>
          </w:divBdr>
        </w:div>
        <w:div w:id="1091199225">
          <w:marLeft w:val="0"/>
          <w:marRight w:val="0"/>
          <w:marTop w:val="0"/>
          <w:marBottom w:val="0"/>
          <w:divBdr>
            <w:top w:val="none" w:sz="0" w:space="0" w:color="auto"/>
            <w:left w:val="none" w:sz="0" w:space="0" w:color="auto"/>
            <w:bottom w:val="none" w:sz="0" w:space="0" w:color="auto"/>
            <w:right w:val="none" w:sz="0" w:space="0" w:color="auto"/>
          </w:divBdr>
        </w:div>
        <w:div w:id="1154680415">
          <w:marLeft w:val="0"/>
          <w:marRight w:val="0"/>
          <w:marTop w:val="0"/>
          <w:marBottom w:val="0"/>
          <w:divBdr>
            <w:top w:val="none" w:sz="0" w:space="0" w:color="auto"/>
            <w:left w:val="none" w:sz="0" w:space="0" w:color="auto"/>
            <w:bottom w:val="none" w:sz="0" w:space="0" w:color="auto"/>
            <w:right w:val="none" w:sz="0" w:space="0" w:color="auto"/>
          </w:divBdr>
        </w:div>
        <w:div w:id="2115902188">
          <w:marLeft w:val="0"/>
          <w:marRight w:val="0"/>
          <w:marTop w:val="0"/>
          <w:marBottom w:val="0"/>
          <w:divBdr>
            <w:top w:val="none" w:sz="0" w:space="0" w:color="auto"/>
            <w:left w:val="none" w:sz="0" w:space="0" w:color="auto"/>
            <w:bottom w:val="none" w:sz="0" w:space="0" w:color="auto"/>
            <w:right w:val="none" w:sz="0" w:space="0" w:color="auto"/>
          </w:divBdr>
        </w:div>
        <w:div w:id="1522353523">
          <w:marLeft w:val="0"/>
          <w:marRight w:val="0"/>
          <w:marTop w:val="0"/>
          <w:marBottom w:val="0"/>
          <w:divBdr>
            <w:top w:val="none" w:sz="0" w:space="0" w:color="auto"/>
            <w:left w:val="none" w:sz="0" w:space="0" w:color="auto"/>
            <w:bottom w:val="none" w:sz="0" w:space="0" w:color="auto"/>
            <w:right w:val="none" w:sz="0" w:space="0" w:color="auto"/>
          </w:divBdr>
        </w:div>
        <w:div w:id="1615597074">
          <w:marLeft w:val="0"/>
          <w:marRight w:val="0"/>
          <w:marTop w:val="0"/>
          <w:marBottom w:val="0"/>
          <w:divBdr>
            <w:top w:val="none" w:sz="0" w:space="0" w:color="auto"/>
            <w:left w:val="none" w:sz="0" w:space="0" w:color="auto"/>
            <w:bottom w:val="none" w:sz="0" w:space="0" w:color="auto"/>
            <w:right w:val="none" w:sz="0" w:space="0" w:color="auto"/>
          </w:divBdr>
        </w:div>
        <w:div w:id="1316105761">
          <w:marLeft w:val="0"/>
          <w:marRight w:val="0"/>
          <w:marTop w:val="0"/>
          <w:marBottom w:val="0"/>
          <w:divBdr>
            <w:top w:val="none" w:sz="0" w:space="0" w:color="auto"/>
            <w:left w:val="none" w:sz="0" w:space="0" w:color="auto"/>
            <w:bottom w:val="none" w:sz="0" w:space="0" w:color="auto"/>
            <w:right w:val="none" w:sz="0" w:space="0" w:color="auto"/>
          </w:divBdr>
        </w:div>
        <w:div w:id="893662973">
          <w:marLeft w:val="0"/>
          <w:marRight w:val="0"/>
          <w:marTop w:val="0"/>
          <w:marBottom w:val="0"/>
          <w:divBdr>
            <w:top w:val="none" w:sz="0" w:space="0" w:color="auto"/>
            <w:left w:val="none" w:sz="0" w:space="0" w:color="auto"/>
            <w:bottom w:val="none" w:sz="0" w:space="0" w:color="auto"/>
            <w:right w:val="none" w:sz="0" w:space="0" w:color="auto"/>
          </w:divBdr>
        </w:div>
        <w:div w:id="793867957">
          <w:marLeft w:val="0"/>
          <w:marRight w:val="0"/>
          <w:marTop w:val="0"/>
          <w:marBottom w:val="0"/>
          <w:divBdr>
            <w:top w:val="none" w:sz="0" w:space="0" w:color="auto"/>
            <w:left w:val="none" w:sz="0" w:space="0" w:color="auto"/>
            <w:bottom w:val="none" w:sz="0" w:space="0" w:color="auto"/>
            <w:right w:val="none" w:sz="0" w:space="0" w:color="auto"/>
          </w:divBdr>
        </w:div>
        <w:div w:id="489910773">
          <w:marLeft w:val="0"/>
          <w:marRight w:val="0"/>
          <w:marTop w:val="0"/>
          <w:marBottom w:val="0"/>
          <w:divBdr>
            <w:top w:val="none" w:sz="0" w:space="0" w:color="auto"/>
            <w:left w:val="none" w:sz="0" w:space="0" w:color="auto"/>
            <w:bottom w:val="none" w:sz="0" w:space="0" w:color="auto"/>
            <w:right w:val="none" w:sz="0" w:space="0" w:color="auto"/>
          </w:divBdr>
        </w:div>
        <w:div w:id="1759908425">
          <w:marLeft w:val="0"/>
          <w:marRight w:val="0"/>
          <w:marTop w:val="0"/>
          <w:marBottom w:val="0"/>
          <w:divBdr>
            <w:top w:val="none" w:sz="0" w:space="0" w:color="auto"/>
            <w:left w:val="none" w:sz="0" w:space="0" w:color="auto"/>
            <w:bottom w:val="none" w:sz="0" w:space="0" w:color="auto"/>
            <w:right w:val="none" w:sz="0" w:space="0" w:color="auto"/>
          </w:divBdr>
        </w:div>
        <w:div w:id="345523637">
          <w:marLeft w:val="0"/>
          <w:marRight w:val="0"/>
          <w:marTop w:val="0"/>
          <w:marBottom w:val="0"/>
          <w:divBdr>
            <w:top w:val="none" w:sz="0" w:space="0" w:color="auto"/>
            <w:left w:val="none" w:sz="0" w:space="0" w:color="auto"/>
            <w:bottom w:val="none" w:sz="0" w:space="0" w:color="auto"/>
            <w:right w:val="none" w:sz="0" w:space="0" w:color="auto"/>
          </w:divBdr>
        </w:div>
        <w:div w:id="1157383870">
          <w:marLeft w:val="0"/>
          <w:marRight w:val="0"/>
          <w:marTop w:val="0"/>
          <w:marBottom w:val="0"/>
          <w:divBdr>
            <w:top w:val="none" w:sz="0" w:space="0" w:color="auto"/>
            <w:left w:val="none" w:sz="0" w:space="0" w:color="auto"/>
            <w:bottom w:val="none" w:sz="0" w:space="0" w:color="auto"/>
            <w:right w:val="none" w:sz="0" w:space="0" w:color="auto"/>
          </w:divBdr>
        </w:div>
        <w:div w:id="2008247526">
          <w:marLeft w:val="0"/>
          <w:marRight w:val="0"/>
          <w:marTop w:val="0"/>
          <w:marBottom w:val="0"/>
          <w:divBdr>
            <w:top w:val="none" w:sz="0" w:space="0" w:color="auto"/>
            <w:left w:val="none" w:sz="0" w:space="0" w:color="auto"/>
            <w:bottom w:val="none" w:sz="0" w:space="0" w:color="auto"/>
            <w:right w:val="none" w:sz="0" w:space="0" w:color="auto"/>
          </w:divBdr>
        </w:div>
        <w:div w:id="1595549094">
          <w:marLeft w:val="0"/>
          <w:marRight w:val="0"/>
          <w:marTop w:val="0"/>
          <w:marBottom w:val="0"/>
          <w:divBdr>
            <w:top w:val="none" w:sz="0" w:space="0" w:color="auto"/>
            <w:left w:val="none" w:sz="0" w:space="0" w:color="auto"/>
            <w:bottom w:val="none" w:sz="0" w:space="0" w:color="auto"/>
            <w:right w:val="none" w:sz="0" w:space="0" w:color="auto"/>
          </w:divBdr>
        </w:div>
        <w:div w:id="1462917168">
          <w:marLeft w:val="0"/>
          <w:marRight w:val="0"/>
          <w:marTop w:val="0"/>
          <w:marBottom w:val="0"/>
          <w:divBdr>
            <w:top w:val="none" w:sz="0" w:space="0" w:color="auto"/>
            <w:left w:val="none" w:sz="0" w:space="0" w:color="auto"/>
            <w:bottom w:val="none" w:sz="0" w:space="0" w:color="auto"/>
            <w:right w:val="none" w:sz="0" w:space="0" w:color="auto"/>
          </w:divBdr>
        </w:div>
        <w:div w:id="1204368877">
          <w:marLeft w:val="0"/>
          <w:marRight w:val="0"/>
          <w:marTop w:val="0"/>
          <w:marBottom w:val="0"/>
          <w:divBdr>
            <w:top w:val="none" w:sz="0" w:space="0" w:color="auto"/>
            <w:left w:val="none" w:sz="0" w:space="0" w:color="auto"/>
            <w:bottom w:val="none" w:sz="0" w:space="0" w:color="auto"/>
            <w:right w:val="none" w:sz="0" w:space="0" w:color="auto"/>
          </w:divBdr>
        </w:div>
        <w:div w:id="1484199358">
          <w:marLeft w:val="0"/>
          <w:marRight w:val="0"/>
          <w:marTop w:val="0"/>
          <w:marBottom w:val="0"/>
          <w:divBdr>
            <w:top w:val="none" w:sz="0" w:space="0" w:color="auto"/>
            <w:left w:val="none" w:sz="0" w:space="0" w:color="auto"/>
            <w:bottom w:val="none" w:sz="0" w:space="0" w:color="auto"/>
            <w:right w:val="none" w:sz="0" w:space="0" w:color="auto"/>
          </w:divBdr>
        </w:div>
        <w:div w:id="552809495">
          <w:marLeft w:val="0"/>
          <w:marRight w:val="0"/>
          <w:marTop w:val="0"/>
          <w:marBottom w:val="0"/>
          <w:divBdr>
            <w:top w:val="none" w:sz="0" w:space="0" w:color="auto"/>
            <w:left w:val="none" w:sz="0" w:space="0" w:color="auto"/>
            <w:bottom w:val="none" w:sz="0" w:space="0" w:color="auto"/>
            <w:right w:val="none" w:sz="0" w:space="0" w:color="auto"/>
          </w:divBdr>
        </w:div>
        <w:div w:id="1839299267">
          <w:marLeft w:val="0"/>
          <w:marRight w:val="0"/>
          <w:marTop w:val="0"/>
          <w:marBottom w:val="0"/>
          <w:divBdr>
            <w:top w:val="none" w:sz="0" w:space="0" w:color="auto"/>
            <w:left w:val="none" w:sz="0" w:space="0" w:color="auto"/>
            <w:bottom w:val="none" w:sz="0" w:space="0" w:color="auto"/>
            <w:right w:val="none" w:sz="0" w:space="0" w:color="auto"/>
          </w:divBdr>
        </w:div>
        <w:div w:id="832375492">
          <w:marLeft w:val="0"/>
          <w:marRight w:val="0"/>
          <w:marTop w:val="0"/>
          <w:marBottom w:val="0"/>
          <w:divBdr>
            <w:top w:val="none" w:sz="0" w:space="0" w:color="auto"/>
            <w:left w:val="none" w:sz="0" w:space="0" w:color="auto"/>
            <w:bottom w:val="none" w:sz="0" w:space="0" w:color="auto"/>
            <w:right w:val="none" w:sz="0" w:space="0" w:color="auto"/>
          </w:divBdr>
        </w:div>
        <w:div w:id="252588747">
          <w:marLeft w:val="0"/>
          <w:marRight w:val="0"/>
          <w:marTop w:val="0"/>
          <w:marBottom w:val="0"/>
          <w:divBdr>
            <w:top w:val="none" w:sz="0" w:space="0" w:color="auto"/>
            <w:left w:val="none" w:sz="0" w:space="0" w:color="auto"/>
            <w:bottom w:val="none" w:sz="0" w:space="0" w:color="auto"/>
            <w:right w:val="none" w:sz="0" w:space="0" w:color="auto"/>
          </w:divBdr>
        </w:div>
        <w:div w:id="1044909363">
          <w:marLeft w:val="0"/>
          <w:marRight w:val="0"/>
          <w:marTop w:val="0"/>
          <w:marBottom w:val="0"/>
          <w:divBdr>
            <w:top w:val="none" w:sz="0" w:space="0" w:color="auto"/>
            <w:left w:val="none" w:sz="0" w:space="0" w:color="auto"/>
            <w:bottom w:val="none" w:sz="0" w:space="0" w:color="auto"/>
            <w:right w:val="none" w:sz="0" w:space="0" w:color="auto"/>
          </w:divBdr>
        </w:div>
        <w:div w:id="1908803109">
          <w:marLeft w:val="0"/>
          <w:marRight w:val="0"/>
          <w:marTop w:val="0"/>
          <w:marBottom w:val="0"/>
          <w:divBdr>
            <w:top w:val="none" w:sz="0" w:space="0" w:color="auto"/>
            <w:left w:val="none" w:sz="0" w:space="0" w:color="auto"/>
            <w:bottom w:val="none" w:sz="0" w:space="0" w:color="auto"/>
            <w:right w:val="none" w:sz="0" w:space="0" w:color="auto"/>
          </w:divBdr>
        </w:div>
        <w:div w:id="1201817634">
          <w:marLeft w:val="0"/>
          <w:marRight w:val="0"/>
          <w:marTop w:val="0"/>
          <w:marBottom w:val="0"/>
          <w:divBdr>
            <w:top w:val="none" w:sz="0" w:space="0" w:color="auto"/>
            <w:left w:val="none" w:sz="0" w:space="0" w:color="auto"/>
            <w:bottom w:val="none" w:sz="0" w:space="0" w:color="auto"/>
            <w:right w:val="none" w:sz="0" w:space="0" w:color="auto"/>
          </w:divBdr>
        </w:div>
        <w:div w:id="1285234927">
          <w:marLeft w:val="0"/>
          <w:marRight w:val="0"/>
          <w:marTop w:val="0"/>
          <w:marBottom w:val="0"/>
          <w:divBdr>
            <w:top w:val="none" w:sz="0" w:space="0" w:color="auto"/>
            <w:left w:val="none" w:sz="0" w:space="0" w:color="auto"/>
            <w:bottom w:val="none" w:sz="0" w:space="0" w:color="auto"/>
            <w:right w:val="none" w:sz="0" w:space="0" w:color="auto"/>
          </w:divBdr>
        </w:div>
        <w:div w:id="2052412744">
          <w:marLeft w:val="0"/>
          <w:marRight w:val="0"/>
          <w:marTop w:val="0"/>
          <w:marBottom w:val="0"/>
          <w:divBdr>
            <w:top w:val="none" w:sz="0" w:space="0" w:color="auto"/>
            <w:left w:val="none" w:sz="0" w:space="0" w:color="auto"/>
            <w:bottom w:val="none" w:sz="0" w:space="0" w:color="auto"/>
            <w:right w:val="none" w:sz="0" w:space="0" w:color="auto"/>
          </w:divBdr>
        </w:div>
        <w:div w:id="1086075648">
          <w:marLeft w:val="0"/>
          <w:marRight w:val="0"/>
          <w:marTop w:val="0"/>
          <w:marBottom w:val="0"/>
          <w:divBdr>
            <w:top w:val="none" w:sz="0" w:space="0" w:color="auto"/>
            <w:left w:val="none" w:sz="0" w:space="0" w:color="auto"/>
            <w:bottom w:val="none" w:sz="0" w:space="0" w:color="auto"/>
            <w:right w:val="none" w:sz="0" w:space="0" w:color="auto"/>
          </w:divBdr>
        </w:div>
        <w:div w:id="743920038">
          <w:marLeft w:val="0"/>
          <w:marRight w:val="0"/>
          <w:marTop w:val="0"/>
          <w:marBottom w:val="0"/>
          <w:divBdr>
            <w:top w:val="none" w:sz="0" w:space="0" w:color="auto"/>
            <w:left w:val="none" w:sz="0" w:space="0" w:color="auto"/>
            <w:bottom w:val="none" w:sz="0" w:space="0" w:color="auto"/>
            <w:right w:val="none" w:sz="0" w:space="0" w:color="auto"/>
          </w:divBdr>
        </w:div>
        <w:div w:id="1999767915">
          <w:marLeft w:val="0"/>
          <w:marRight w:val="0"/>
          <w:marTop w:val="0"/>
          <w:marBottom w:val="0"/>
          <w:divBdr>
            <w:top w:val="none" w:sz="0" w:space="0" w:color="auto"/>
            <w:left w:val="none" w:sz="0" w:space="0" w:color="auto"/>
            <w:bottom w:val="none" w:sz="0" w:space="0" w:color="auto"/>
            <w:right w:val="none" w:sz="0" w:space="0" w:color="auto"/>
          </w:divBdr>
        </w:div>
        <w:div w:id="1221668100">
          <w:marLeft w:val="0"/>
          <w:marRight w:val="0"/>
          <w:marTop w:val="0"/>
          <w:marBottom w:val="0"/>
          <w:divBdr>
            <w:top w:val="none" w:sz="0" w:space="0" w:color="auto"/>
            <w:left w:val="none" w:sz="0" w:space="0" w:color="auto"/>
            <w:bottom w:val="none" w:sz="0" w:space="0" w:color="auto"/>
            <w:right w:val="none" w:sz="0" w:space="0" w:color="auto"/>
          </w:divBdr>
        </w:div>
        <w:div w:id="218059645">
          <w:marLeft w:val="0"/>
          <w:marRight w:val="0"/>
          <w:marTop w:val="0"/>
          <w:marBottom w:val="0"/>
          <w:divBdr>
            <w:top w:val="none" w:sz="0" w:space="0" w:color="auto"/>
            <w:left w:val="none" w:sz="0" w:space="0" w:color="auto"/>
            <w:bottom w:val="none" w:sz="0" w:space="0" w:color="auto"/>
            <w:right w:val="none" w:sz="0" w:space="0" w:color="auto"/>
          </w:divBdr>
        </w:div>
        <w:div w:id="305866382">
          <w:marLeft w:val="0"/>
          <w:marRight w:val="0"/>
          <w:marTop w:val="0"/>
          <w:marBottom w:val="0"/>
          <w:divBdr>
            <w:top w:val="none" w:sz="0" w:space="0" w:color="auto"/>
            <w:left w:val="none" w:sz="0" w:space="0" w:color="auto"/>
            <w:bottom w:val="none" w:sz="0" w:space="0" w:color="auto"/>
            <w:right w:val="none" w:sz="0" w:space="0" w:color="auto"/>
          </w:divBdr>
        </w:div>
        <w:div w:id="560484968">
          <w:marLeft w:val="0"/>
          <w:marRight w:val="0"/>
          <w:marTop w:val="0"/>
          <w:marBottom w:val="0"/>
          <w:divBdr>
            <w:top w:val="none" w:sz="0" w:space="0" w:color="auto"/>
            <w:left w:val="none" w:sz="0" w:space="0" w:color="auto"/>
            <w:bottom w:val="none" w:sz="0" w:space="0" w:color="auto"/>
            <w:right w:val="none" w:sz="0" w:space="0" w:color="auto"/>
          </w:divBdr>
        </w:div>
        <w:div w:id="153380283">
          <w:marLeft w:val="0"/>
          <w:marRight w:val="0"/>
          <w:marTop w:val="0"/>
          <w:marBottom w:val="0"/>
          <w:divBdr>
            <w:top w:val="none" w:sz="0" w:space="0" w:color="auto"/>
            <w:left w:val="none" w:sz="0" w:space="0" w:color="auto"/>
            <w:bottom w:val="none" w:sz="0" w:space="0" w:color="auto"/>
            <w:right w:val="none" w:sz="0" w:space="0" w:color="auto"/>
          </w:divBdr>
        </w:div>
        <w:div w:id="1584754860">
          <w:marLeft w:val="0"/>
          <w:marRight w:val="0"/>
          <w:marTop w:val="0"/>
          <w:marBottom w:val="0"/>
          <w:divBdr>
            <w:top w:val="none" w:sz="0" w:space="0" w:color="auto"/>
            <w:left w:val="none" w:sz="0" w:space="0" w:color="auto"/>
            <w:bottom w:val="none" w:sz="0" w:space="0" w:color="auto"/>
            <w:right w:val="none" w:sz="0" w:space="0" w:color="auto"/>
          </w:divBdr>
        </w:div>
        <w:div w:id="294139824">
          <w:marLeft w:val="0"/>
          <w:marRight w:val="0"/>
          <w:marTop w:val="0"/>
          <w:marBottom w:val="0"/>
          <w:divBdr>
            <w:top w:val="none" w:sz="0" w:space="0" w:color="auto"/>
            <w:left w:val="none" w:sz="0" w:space="0" w:color="auto"/>
            <w:bottom w:val="none" w:sz="0" w:space="0" w:color="auto"/>
            <w:right w:val="none" w:sz="0" w:space="0" w:color="auto"/>
          </w:divBdr>
        </w:div>
        <w:div w:id="1785660836">
          <w:marLeft w:val="0"/>
          <w:marRight w:val="0"/>
          <w:marTop w:val="0"/>
          <w:marBottom w:val="0"/>
          <w:divBdr>
            <w:top w:val="none" w:sz="0" w:space="0" w:color="auto"/>
            <w:left w:val="none" w:sz="0" w:space="0" w:color="auto"/>
            <w:bottom w:val="none" w:sz="0" w:space="0" w:color="auto"/>
            <w:right w:val="none" w:sz="0" w:space="0" w:color="auto"/>
          </w:divBdr>
        </w:div>
        <w:div w:id="1543206829">
          <w:marLeft w:val="0"/>
          <w:marRight w:val="0"/>
          <w:marTop w:val="0"/>
          <w:marBottom w:val="0"/>
          <w:divBdr>
            <w:top w:val="none" w:sz="0" w:space="0" w:color="auto"/>
            <w:left w:val="none" w:sz="0" w:space="0" w:color="auto"/>
            <w:bottom w:val="none" w:sz="0" w:space="0" w:color="auto"/>
            <w:right w:val="none" w:sz="0" w:space="0" w:color="auto"/>
          </w:divBdr>
        </w:div>
        <w:div w:id="1599635084">
          <w:marLeft w:val="0"/>
          <w:marRight w:val="0"/>
          <w:marTop w:val="0"/>
          <w:marBottom w:val="0"/>
          <w:divBdr>
            <w:top w:val="none" w:sz="0" w:space="0" w:color="auto"/>
            <w:left w:val="none" w:sz="0" w:space="0" w:color="auto"/>
            <w:bottom w:val="none" w:sz="0" w:space="0" w:color="auto"/>
            <w:right w:val="none" w:sz="0" w:space="0" w:color="auto"/>
          </w:divBdr>
        </w:div>
        <w:div w:id="1771853977">
          <w:marLeft w:val="0"/>
          <w:marRight w:val="0"/>
          <w:marTop w:val="0"/>
          <w:marBottom w:val="0"/>
          <w:divBdr>
            <w:top w:val="none" w:sz="0" w:space="0" w:color="auto"/>
            <w:left w:val="none" w:sz="0" w:space="0" w:color="auto"/>
            <w:bottom w:val="none" w:sz="0" w:space="0" w:color="auto"/>
            <w:right w:val="none" w:sz="0" w:space="0" w:color="auto"/>
          </w:divBdr>
        </w:div>
        <w:div w:id="112945636">
          <w:marLeft w:val="0"/>
          <w:marRight w:val="0"/>
          <w:marTop w:val="0"/>
          <w:marBottom w:val="0"/>
          <w:divBdr>
            <w:top w:val="none" w:sz="0" w:space="0" w:color="auto"/>
            <w:left w:val="none" w:sz="0" w:space="0" w:color="auto"/>
            <w:bottom w:val="none" w:sz="0" w:space="0" w:color="auto"/>
            <w:right w:val="none" w:sz="0" w:space="0" w:color="auto"/>
          </w:divBdr>
        </w:div>
        <w:div w:id="127434034">
          <w:marLeft w:val="0"/>
          <w:marRight w:val="0"/>
          <w:marTop w:val="0"/>
          <w:marBottom w:val="0"/>
          <w:divBdr>
            <w:top w:val="none" w:sz="0" w:space="0" w:color="auto"/>
            <w:left w:val="none" w:sz="0" w:space="0" w:color="auto"/>
            <w:bottom w:val="none" w:sz="0" w:space="0" w:color="auto"/>
            <w:right w:val="none" w:sz="0" w:space="0" w:color="auto"/>
          </w:divBdr>
        </w:div>
        <w:div w:id="345906143">
          <w:marLeft w:val="0"/>
          <w:marRight w:val="0"/>
          <w:marTop w:val="0"/>
          <w:marBottom w:val="0"/>
          <w:divBdr>
            <w:top w:val="none" w:sz="0" w:space="0" w:color="auto"/>
            <w:left w:val="none" w:sz="0" w:space="0" w:color="auto"/>
            <w:bottom w:val="none" w:sz="0" w:space="0" w:color="auto"/>
            <w:right w:val="none" w:sz="0" w:space="0" w:color="auto"/>
          </w:divBdr>
        </w:div>
        <w:div w:id="1350260404">
          <w:marLeft w:val="0"/>
          <w:marRight w:val="0"/>
          <w:marTop w:val="0"/>
          <w:marBottom w:val="0"/>
          <w:divBdr>
            <w:top w:val="none" w:sz="0" w:space="0" w:color="auto"/>
            <w:left w:val="none" w:sz="0" w:space="0" w:color="auto"/>
            <w:bottom w:val="none" w:sz="0" w:space="0" w:color="auto"/>
            <w:right w:val="none" w:sz="0" w:space="0" w:color="auto"/>
          </w:divBdr>
        </w:div>
        <w:div w:id="1439326998">
          <w:marLeft w:val="0"/>
          <w:marRight w:val="0"/>
          <w:marTop w:val="0"/>
          <w:marBottom w:val="0"/>
          <w:divBdr>
            <w:top w:val="none" w:sz="0" w:space="0" w:color="auto"/>
            <w:left w:val="none" w:sz="0" w:space="0" w:color="auto"/>
            <w:bottom w:val="none" w:sz="0" w:space="0" w:color="auto"/>
            <w:right w:val="none" w:sz="0" w:space="0" w:color="auto"/>
          </w:divBdr>
        </w:div>
        <w:div w:id="1768112700">
          <w:marLeft w:val="0"/>
          <w:marRight w:val="0"/>
          <w:marTop w:val="0"/>
          <w:marBottom w:val="0"/>
          <w:divBdr>
            <w:top w:val="none" w:sz="0" w:space="0" w:color="auto"/>
            <w:left w:val="none" w:sz="0" w:space="0" w:color="auto"/>
            <w:bottom w:val="none" w:sz="0" w:space="0" w:color="auto"/>
            <w:right w:val="none" w:sz="0" w:space="0" w:color="auto"/>
          </w:divBdr>
        </w:div>
        <w:div w:id="610938997">
          <w:marLeft w:val="0"/>
          <w:marRight w:val="0"/>
          <w:marTop w:val="0"/>
          <w:marBottom w:val="0"/>
          <w:divBdr>
            <w:top w:val="none" w:sz="0" w:space="0" w:color="auto"/>
            <w:left w:val="none" w:sz="0" w:space="0" w:color="auto"/>
            <w:bottom w:val="none" w:sz="0" w:space="0" w:color="auto"/>
            <w:right w:val="none" w:sz="0" w:space="0" w:color="auto"/>
          </w:divBdr>
        </w:div>
        <w:div w:id="519047825">
          <w:marLeft w:val="0"/>
          <w:marRight w:val="0"/>
          <w:marTop w:val="0"/>
          <w:marBottom w:val="0"/>
          <w:divBdr>
            <w:top w:val="none" w:sz="0" w:space="0" w:color="auto"/>
            <w:left w:val="none" w:sz="0" w:space="0" w:color="auto"/>
            <w:bottom w:val="none" w:sz="0" w:space="0" w:color="auto"/>
            <w:right w:val="none" w:sz="0" w:space="0" w:color="auto"/>
          </w:divBdr>
        </w:div>
        <w:div w:id="1920403826">
          <w:marLeft w:val="0"/>
          <w:marRight w:val="0"/>
          <w:marTop w:val="0"/>
          <w:marBottom w:val="0"/>
          <w:divBdr>
            <w:top w:val="none" w:sz="0" w:space="0" w:color="auto"/>
            <w:left w:val="none" w:sz="0" w:space="0" w:color="auto"/>
            <w:bottom w:val="none" w:sz="0" w:space="0" w:color="auto"/>
            <w:right w:val="none" w:sz="0" w:space="0" w:color="auto"/>
          </w:divBdr>
        </w:div>
        <w:div w:id="1830100890">
          <w:marLeft w:val="0"/>
          <w:marRight w:val="0"/>
          <w:marTop w:val="0"/>
          <w:marBottom w:val="0"/>
          <w:divBdr>
            <w:top w:val="none" w:sz="0" w:space="0" w:color="auto"/>
            <w:left w:val="none" w:sz="0" w:space="0" w:color="auto"/>
            <w:bottom w:val="none" w:sz="0" w:space="0" w:color="auto"/>
            <w:right w:val="none" w:sz="0" w:space="0" w:color="auto"/>
          </w:divBdr>
        </w:div>
        <w:div w:id="1560508511">
          <w:marLeft w:val="0"/>
          <w:marRight w:val="0"/>
          <w:marTop w:val="0"/>
          <w:marBottom w:val="0"/>
          <w:divBdr>
            <w:top w:val="none" w:sz="0" w:space="0" w:color="auto"/>
            <w:left w:val="none" w:sz="0" w:space="0" w:color="auto"/>
            <w:bottom w:val="none" w:sz="0" w:space="0" w:color="auto"/>
            <w:right w:val="none" w:sz="0" w:space="0" w:color="auto"/>
          </w:divBdr>
        </w:div>
        <w:div w:id="151916080">
          <w:marLeft w:val="0"/>
          <w:marRight w:val="0"/>
          <w:marTop w:val="0"/>
          <w:marBottom w:val="0"/>
          <w:divBdr>
            <w:top w:val="none" w:sz="0" w:space="0" w:color="auto"/>
            <w:left w:val="none" w:sz="0" w:space="0" w:color="auto"/>
            <w:bottom w:val="none" w:sz="0" w:space="0" w:color="auto"/>
            <w:right w:val="none" w:sz="0" w:space="0" w:color="auto"/>
          </w:divBdr>
        </w:div>
        <w:div w:id="1697802984">
          <w:marLeft w:val="0"/>
          <w:marRight w:val="0"/>
          <w:marTop w:val="0"/>
          <w:marBottom w:val="0"/>
          <w:divBdr>
            <w:top w:val="none" w:sz="0" w:space="0" w:color="auto"/>
            <w:left w:val="none" w:sz="0" w:space="0" w:color="auto"/>
            <w:bottom w:val="none" w:sz="0" w:space="0" w:color="auto"/>
            <w:right w:val="none" w:sz="0" w:space="0" w:color="auto"/>
          </w:divBdr>
        </w:div>
        <w:div w:id="1891768709">
          <w:marLeft w:val="0"/>
          <w:marRight w:val="0"/>
          <w:marTop w:val="0"/>
          <w:marBottom w:val="0"/>
          <w:divBdr>
            <w:top w:val="none" w:sz="0" w:space="0" w:color="auto"/>
            <w:left w:val="none" w:sz="0" w:space="0" w:color="auto"/>
            <w:bottom w:val="none" w:sz="0" w:space="0" w:color="auto"/>
            <w:right w:val="none" w:sz="0" w:space="0" w:color="auto"/>
          </w:divBdr>
        </w:div>
        <w:div w:id="563414129">
          <w:marLeft w:val="0"/>
          <w:marRight w:val="0"/>
          <w:marTop w:val="0"/>
          <w:marBottom w:val="0"/>
          <w:divBdr>
            <w:top w:val="none" w:sz="0" w:space="0" w:color="auto"/>
            <w:left w:val="none" w:sz="0" w:space="0" w:color="auto"/>
            <w:bottom w:val="none" w:sz="0" w:space="0" w:color="auto"/>
            <w:right w:val="none" w:sz="0" w:space="0" w:color="auto"/>
          </w:divBdr>
        </w:div>
        <w:div w:id="1811287298">
          <w:marLeft w:val="0"/>
          <w:marRight w:val="0"/>
          <w:marTop w:val="0"/>
          <w:marBottom w:val="0"/>
          <w:divBdr>
            <w:top w:val="none" w:sz="0" w:space="0" w:color="auto"/>
            <w:left w:val="none" w:sz="0" w:space="0" w:color="auto"/>
            <w:bottom w:val="none" w:sz="0" w:space="0" w:color="auto"/>
            <w:right w:val="none" w:sz="0" w:space="0" w:color="auto"/>
          </w:divBdr>
        </w:div>
        <w:div w:id="533229013">
          <w:marLeft w:val="0"/>
          <w:marRight w:val="0"/>
          <w:marTop w:val="0"/>
          <w:marBottom w:val="0"/>
          <w:divBdr>
            <w:top w:val="none" w:sz="0" w:space="0" w:color="auto"/>
            <w:left w:val="none" w:sz="0" w:space="0" w:color="auto"/>
            <w:bottom w:val="none" w:sz="0" w:space="0" w:color="auto"/>
            <w:right w:val="none" w:sz="0" w:space="0" w:color="auto"/>
          </w:divBdr>
        </w:div>
        <w:div w:id="978536643">
          <w:marLeft w:val="0"/>
          <w:marRight w:val="0"/>
          <w:marTop w:val="0"/>
          <w:marBottom w:val="0"/>
          <w:divBdr>
            <w:top w:val="none" w:sz="0" w:space="0" w:color="auto"/>
            <w:left w:val="none" w:sz="0" w:space="0" w:color="auto"/>
            <w:bottom w:val="none" w:sz="0" w:space="0" w:color="auto"/>
            <w:right w:val="none" w:sz="0" w:space="0" w:color="auto"/>
          </w:divBdr>
        </w:div>
        <w:div w:id="2030641074">
          <w:marLeft w:val="0"/>
          <w:marRight w:val="0"/>
          <w:marTop w:val="0"/>
          <w:marBottom w:val="0"/>
          <w:divBdr>
            <w:top w:val="none" w:sz="0" w:space="0" w:color="auto"/>
            <w:left w:val="none" w:sz="0" w:space="0" w:color="auto"/>
            <w:bottom w:val="none" w:sz="0" w:space="0" w:color="auto"/>
            <w:right w:val="none" w:sz="0" w:space="0" w:color="auto"/>
          </w:divBdr>
        </w:div>
        <w:div w:id="15080007">
          <w:marLeft w:val="0"/>
          <w:marRight w:val="0"/>
          <w:marTop w:val="0"/>
          <w:marBottom w:val="0"/>
          <w:divBdr>
            <w:top w:val="none" w:sz="0" w:space="0" w:color="auto"/>
            <w:left w:val="none" w:sz="0" w:space="0" w:color="auto"/>
            <w:bottom w:val="none" w:sz="0" w:space="0" w:color="auto"/>
            <w:right w:val="none" w:sz="0" w:space="0" w:color="auto"/>
          </w:divBdr>
        </w:div>
        <w:div w:id="944263743">
          <w:marLeft w:val="0"/>
          <w:marRight w:val="0"/>
          <w:marTop w:val="0"/>
          <w:marBottom w:val="0"/>
          <w:divBdr>
            <w:top w:val="none" w:sz="0" w:space="0" w:color="auto"/>
            <w:left w:val="none" w:sz="0" w:space="0" w:color="auto"/>
            <w:bottom w:val="none" w:sz="0" w:space="0" w:color="auto"/>
            <w:right w:val="none" w:sz="0" w:space="0" w:color="auto"/>
          </w:divBdr>
        </w:div>
        <w:div w:id="1226915521">
          <w:marLeft w:val="0"/>
          <w:marRight w:val="0"/>
          <w:marTop w:val="0"/>
          <w:marBottom w:val="0"/>
          <w:divBdr>
            <w:top w:val="none" w:sz="0" w:space="0" w:color="auto"/>
            <w:left w:val="none" w:sz="0" w:space="0" w:color="auto"/>
            <w:bottom w:val="none" w:sz="0" w:space="0" w:color="auto"/>
            <w:right w:val="none" w:sz="0" w:space="0" w:color="auto"/>
          </w:divBdr>
        </w:div>
        <w:div w:id="69500839">
          <w:marLeft w:val="0"/>
          <w:marRight w:val="0"/>
          <w:marTop w:val="0"/>
          <w:marBottom w:val="0"/>
          <w:divBdr>
            <w:top w:val="none" w:sz="0" w:space="0" w:color="auto"/>
            <w:left w:val="none" w:sz="0" w:space="0" w:color="auto"/>
            <w:bottom w:val="none" w:sz="0" w:space="0" w:color="auto"/>
            <w:right w:val="none" w:sz="0" w:space="0" w:color="auto"/>
          </w:divBdr>
        </w:div>
        <w:div w:id="1486555167">
          <w:marLeft w:val="0"/>
          <w:marRight w:val="0"/>
          <w:marTop w:val="0"/>
          <w:marBottom w:val="0"/>
          <w:divBdr>
            <w:top w:val="none" w:sz="0" w:space="0" w:color="auto"/>
            <w:left w:val="none" w:sz="0" w:space="0" w:color="auto"/>
            <w:bottom w:val="none" w:sz="0" w:space="0" w:color="auto"/>
            <w:right w:val="none" w:sz="0" w:space="0" w:color="auto"/>
          </w:divBdr>
        </w:div>
        <w:div w:id="710148592">
          <w:marLeft w:val="0"/>
          <w:marRight w:val="0"/>
          <w:marTop w:val="0"/>
          <w:marBottom w:val="0"/>
          <w:divBdr>
            <w:top w:val="none" w:sz="0" w:space="0" w:color="auto"/>
            <w:left w:val="none" w:sz="0" w:space="0" w:color="auto"/>
            <w:bottom w:val="none" w:sz="0" w:space="0" w:color="auto"/>
            <w:right w:val="none" w:sz="0" w:space="0" w:color="auto"/>
          </w:divBdr>
        </w:div>
        <w:div w:id="1851871865">
          <w:marLeft w:val="0"/>
          <w:marRight w:val="0"/>
          <w:marTop w:val="0"/>
          <w:marBottom w:val="0"/>
          <w:divBdr>
            <w:top w:val="none" w:sz="0" w:space="0" w:color="auto"/>
            <w:left w:val="none" w:sz="0" w:space="0" w:color="auto"/>
            <w:bottom w:val="none" w:sz="0" w:space="0" w:color="auto"/>
            <w:right w:val="none" w:sz="0" w:space="0" w:color="auto"/>
          </w:divBdr>
        </w:div>
        <w:div w:id="232785938">
          <w:marLeft w:val="0"/>
          <w:marRight w:val="0"/>
          <w:marTop w:val="0"/>
          <w:marBottom w:val="0"/>
          <w:divBdr>
            <w:top w:val="none" w:sz="0" w:space="0" w:color="auto"/>
            <w:left w:val="none" w:sz="0" w:space="0" w:color="auto"/>
            <w:bottom w:val="none" w:sz="0" w:space="0" w:color="auto"/>
            <w:right w:val="none" w:sz="0" w:space="0" w:color="auto"/>
          </w:divBdr>
        </w:div>
        <w:div w:id="580143314">
          <w:marLeft w:val="0"/>
          <w:marRight w:val="0"/>
          <w:marTop w:val="0"/>
          <w:marBottom w:val="0"/>
          <w:divBdr>
            <w:top w:val="none" w:sz="0" w:space="0" w:color="auto"/>
            <w:left w:val="none" w:sz="0" w:space="0" w:color="auto"/>
            <w:bottom w:val="none" w:sz="0" w:space="0" w:color="auto"/>
            <w:right w:val="none" w:sz="0" w:space="0" w:color="auto"/>
          </w:divBdr>
        </w:div>
        <w:div w:id="881134962">
          <w:marLeft w:val="0"/>
          <w:marRight w:val="0"/>
          <w:marTop w:val="0"/>
          <w:marBottom w:val="0"/>
          <w:divBdr>
            <w:top w:val="none" w:sz="0" w:space="0" w:color="auto"/>
            <w:left w:val="none" w:sz="0" w:space="0" w:color="auto"/>
            <w:bottom w:val="none" w:sz="0" w:space="0" w:color="auto"/>
            <w:right w:val="none" w:sz="0" w:space="0" w:color="auto"/>
          </w:divBdr>
        </w:div>
        <w:div w:id="1774132448">
          <w:marLeft w:val="0"/>
          <w:marRight w:val="0"/>
          <w:marTop w:val="0"/>
          <w:marBottom w:val="0"/>
          <w:divBdr>
            <w:top w:val="none" w:sz="0" w:space="0" w:color="auto"/>
            <w:left w:val="none" w:sz="0" w:space="0" w:color="auto"/>
            <w:bottom w:val="none" w:sz="0" w:space="0" w:color="auto"/>
            <w:right w:val="none" w:sz="0" w:space="0" w:color="auto"/>
          </w:divBdr>
        </w:div>
        <w:div w:id="1211310499">
          <w:marLeft w:val="0"/>
          <w:marRight w:val="0"/>
          <w:marTop w:val="0"/>
          <w:marBottom w:val="0"/>
          <w:divBdr>
            <w:top w:val="none" w:sz="0" w:space="0" w:color="auto"/>
            <w:left w:val="none" w:sz="0" w:space="0" w:color="auto"/>
            <w:bottom w:val="none" w:sz="0" w:space="0" w:color="auto"/>
            <w:right w:val="none" w:sz="0" w:space="0" w:color="auto"/>
          </w:divBdr>
        </w:div>
        <w:div w:id="1936743790">
          <w:marLeft w:val="0"/>
          <w:marRight w:val="0"/>
          <w:marTop w:val="0"/>
          <w:marBottom w:val="0"/>
          <w:divBdr>
            <w:top w:val="none" w:sz="0" w:space="0" w:color="auto"/>
            <w:left w:val="none" w:sz="0" w:space="0" w:color="auto"/>
            <w:bottom w:val="none" w:sz="0" w:space="0" w:color="auto"/>
            <w:right w:val="none" w:sz="0" w:space="0" w:color="auto"/>
          </w:divBdr>
        </w:div>
        <w:div w:id="1787651460">
          <w:marLeft w:val="0"/>
          <w:marRight w:val="0"/>
          <w:marTop w:val="0"/>
          <w:marBottom w:val="0"/>
          <w:divBdr>
            <w:top w:val="none" w:sz="0" w:space="0" w:color="auto"/>
            <w:left w:val="none" w:sz="0" w:space="0" w:color="auto"/>
            <w:bottom w:val="none" w:sz="0" w:space="0" w:color="auto"/>
            <w:right w:val="none" w:sz="0" w:space="0" w:color="auto"/>
          </w:divBdr>
        </w:div>
        <w:div w:id="407654745">
          <w:marLeft w:val="0"/>
          <w:marRight w:val="0"/>
          <w:marTop w:val="0"/>
          <w:marBottom w:val="0"/>
          <w:divBdr>
            <w:top w:val="none" w:sz="0" w:space="0" w:color="auto"/>
            <w:left w:val="none" w:sz="0" w:space="0" w:color="auto"/>
            <w:bottom w:val="none" w:sz="0" w:space="0" w:color="auto"/>
            <w:right w:val="none" w:sz="0" w:space="0" w:color="auto"/>
          </w:divBdr>
        </w:div>
        <w:div w:id="1772165474">
          <w:marLeft w:val="0"/>
          <w:marRight w:val="0"/>
          <w:marTop w:val="0"/>
          <w:marBottom w:val="0"/>
          <w:divBdr>
            <w:top w:val="none" w:sz="0" w:space="0" w:color="auto"/>
            <w:left w:val="none" w:sz="0" w:space="0" w:color="auto"/>
            <w:bottom w:val="none" w:sz="0" w:space="0" w:color="auto"/>
            <w:right w:val="none" w:sz="0" w:space="0" w:color="auto"/>
          </w:divBdr>
        </w:div>
        <w:div w:id="1228225053">
          <w:marLeft w:val="0"/>
          <w:marRight w:val="0"/>
          <w:marTop w:val="0"/>
          <w:marBottom w:val="0"/>
          <w:divBdr>
            <w:top w:val="none" w:sz="0" w:space="0" w:color="auto"/>
            <w:left w:val="none" w:sz="0" w:space="0" w:color="auto"/>
            <w:bottom w:val="none" w:sz="0" w:space="0" w:color="auto"/>
            <w:right w:val="none" w:sz="0" w:space="0" w:color="auto"/>
          </w:divBdr>
        </w:div>
        <w:div w:id="1981112412">
          <w:marLeft w:val="0"/>
          <w:marRight w:val="0"/>
          <w:marTop w:val="0"/>
          <w:marBottom w:val="0"/>
          <w:divBdr>
            <w:top w:val="none" w:sz="0" w:space="0" w:color="auto"/>
            <w:left w:val="none" w:sz="0" w:space="0" w:color="auto"/>
            <w:bottom w:val="none" w:sz="0" w:space="0" w:color="auto"/>
            <w:right w:val="none" w:sz="0" w:space="0" w:color="auto"/>
          </w:divBdr>
        </w:div>
        <w:div w:id="1234509637">
          <w:marLeft w:val="0"/>
          <w:marRight w:val="0"/>
          <w:marTop w:val="0"/>
          <w:marBottom w:val="0"/>
          <w:divBdr>
            <w:top w:val="none" w:sz="0" w:space="0" w:color="auto"/>
            <w:left w:val="none" w:sz="0" w:space="0" w:color="auto"/>
            <w:bottom w:val="none" w:sz="0" w:space="0" w:color="auto"/>
            <w:right w:val="none" w:sz="0" w:space="0" w:color="auto"/>
          </w:divBdr>
        </w:div>
        <w:div w:id="615914588">
          <w:marLeft w:val="0"/>
          <w:marRight w:val="0"/>
          <w:marTop w:val="0"/>
          <w:marBottom w:val="0"/>
          <w:divBdr>
            <w:top w:val="none" w:sz="0" w:space="0" w:color="auto"/>
            <w:left w:val="none" w:sz="0" w:space="0" w:color="auto"/>
            <w:bottom w:val="none" w:sz="0" w:space="0" w:color="auto"/>
            <w:right w:val="none" w:sz="0" w:space="0" w:color="auto"/>
          </w:divBdr>
        </w:div>
        <w:div w:id="1960380847">
          <w:marLeft w:val="0"/>
          <w:marRight w:val="0"/>
          <w:marTop w:val="0"/>
          <w:marBottom w:val="0"/>
          <w:divBdr>
            <w:top w:val="none" w:sz="0" w:space="0" w:color="auto"/>
            <w:left w:val="none" w:sz="0" w:space="0" w:color="auto"/>
            <w:bottom w:val="none" w:sz="0" w:space="0" w:color="auto"/>
            <w:right w:val="none" w:sz="0" w:space="0" w:color="auto"/>
          </w:divBdr>
        </w:div>
        <w:div w:id="244151758">
          <w:marLeft w:val="0"/>
          <w:marRight w:val="0"/>
          <w:marTop w:val="0"/>
          <w:marBottom w:val="0"/>
          <w:divBdr>
            <w:top w:val="none" w:sz="0" w:space="0" w:color="auto"/>
            <w:left w:val="none" w:sz="0" w:space="0" w:color="auto"/>
            <w:bottom w:val="none" w:sz="0" w:space="0" w:color="auto"/>
            <w:right w:val="none" w:sz="0" w:space="0" w:color="auto"/>
          </w:divBdr>
        </w:div>
        <w:div w:id="371734650">
          <w:marLeft w:val="0"/>
          <w:marRight w:val="0"/>
          <w:marTop w:val="0"/>
          <w:marBottom w:val="0"/>
          <w:divBdr>
            <w:top w:val="none" w:sz="0" w:space="0" w:color="auto"/>
            <w:left w:val="none" w:sz="0" w:space="0" w:color="auto"/>
            <w:bottom w:val="none" w:sz="0" w:space="0" w:color="auto"/>
            <w:right w:val="none" w:sz="0" w:space="0" w:color="auto"/>
          </w:divBdr>
        </w:div>
        <w:div w:id="1131098215">
          <w:marLeft w:val="0"/>
          <w:marRight w:val="0"/>
          <w:marTop w:val="0"/>
          <w:marBottom w:val="0"/>
          <w:divBdr>
            <w:top w:val="none" w:sz="0" w:space="0" w:color="auto"/>
            <w:left w:val="none" w:sz="0" w:space="0" w:color="auto"/>
            <w:bottom w:val="none" w:sz="0" w:space="0" w:color="auto"/>
            <w:right w:val="none" w:sz="0" w:space="0" w:color="auto"/>
          </w:divBdr>
        </w:div>
        <w:div w:id="2074812944">
          <w:marLeft w:val="0"/>
          <w:marRight w:val="0"/>
          <w:marTop w:val="0"/>
          <w:marBottom w:val="0"/>
          <w:divBdr>
            <w:top w:val="none" w:sz="0" w:space="0" w:color="auto"/>
            <w:left w:val="none" w:sz="0" w:space="0" w:color="auto"/>
            <w:bottom w:val="none" w:sz="0" w:space="0" w:color="auto"/>
            <w:right w:val="none" w:sz="0" w:space="0" w:color="auto"/>
          </w:divBdr>
        </w:div>
        <w:div w:id="1101418554">
          <w:marLeft w:val="0"/>
          <w:marRight w:val="0"/>
          <w:marTop w:val="0"/>
          <w:marBottom w:val="0"/>
          <w:divBdr>
            <w:top w:val="none" w:sz="0" w:space="0" w:color="auto"/>
            <w:left w:val="none" w:sz="0" w:space="0" w:color="auto"/>
            <w:bottom w:val="none" w:sz="0" w:space="0" w:color="auto"/>
            <w:right w:val="none" w:sz="0" w:space="0" w:color="auto"/>
          </w:divBdr>
        </w:div>
        <w:div w:id="1641374433">
          <w:marLeft w:val="0"/>
          <w:marRight w:val="0"/>
          <w:marTop w:val="0"/>
          <w:marBottom w:val="0"/>
          <w:divBdr>
            <w:top w:val="none" w:sz="0" w:space="0" w:color="auto"/>
            <w:left w:val="none" w:sz="0" w:space="0" w:color="auto"/>
            <w:bottom w:val="none" w:sz="0" w:space="0" w:color="auto"/>
            <w:right w:val="none" w:sz="0" w:space="0" w:color="auto"/>
          </w:divBdr>
        </w:div>
        <w:div w:id="2013559869">
          <w:marLeft w:val="0"/>
          <w:marRight w:val="0"/>
          <w:marTop w:val="0"/>
          <w:marBottom w:val="0"/>
          <w:divBdr>
            <w:top w:val="none" w:sz="0" w:space="0" w:color="auto"/>
            <w:left w:val="none" w:sz="0" w:space="0" w:color="auto"/>
            <w:bottom w:val="none" w:sz="0" w:space="0" w:color="auto"/>
            <w:right w:val="none" w:sz="0" w:space="0" w:color="auto"/>
          </w:divBdr>
        </w:div>
        <w:div w:id="1393506807">
          <w:marLeft w:val="0"/>
          <w:marRight w:val="0"/>
          <w:marTop w:val="0"/>
          <w:marBottom w:val="0"/>
          <w:divBdr>
            <w:top w:val="none" w:sz="0" w:space="0" w:color="auto"/>
            <w:left w:val="none" w:sz="0" w:space="0" w:color="auto"/>
            <w:bottom w:val="none" w:sz="0" w:space="0" w:color="auto"/>
            <w:right w:val="none" w:sz="0" w:space="0" w:color="auto"/>
          </w:divBdr>
        </w:div>
        <w:div w:id="1114859778">
          <w:marLeft w:val="0"/>
          <w:marRight w:val="0"/>
          <w:marTop w:val="0"/>
          <w:marBottom w:val="0"/>
          <w:divBdr>
            <w:top w:val="none" w:sz="0" w:space="0" w:color="auto"/>
            <w:left w:val="none" w:sz="0" w:space="0" w:color="auto"/>
            <w:bottom w:val="none" w:sz="0" w:space="0" w:color="auto"/>
            <w:right w:val="none" w:sz="0" w:space="0" w:color="auto"/>
          </w:divBdr>
        </w:div>
        <w:div w:id="144392887">
          <w:marLeft w:val="0"/>
          <w:marRight w:val="0"/>
          <w:marTop w:val="0"/>
          <w:marBottom w:val="0"/>
          <w:divBdr>
            <w:top w:val="none" w:sz="0" w:space="0" w:color="auto"/>
            <w:left w:val="none" w:sz="0" w:space="0" w:color="auto"/>
            <w:bottom w:val="none" w:sz="0" w:space="0" w:color="auto"/>
            <w:right w:val="none" w:sz="0" w:space="0" w:color="auto"/>
          </w:divBdr>
        </w:div>
        <w:div w:id="1922130953">
          <w:marLeft w:val="0"/>
          <w:marRight w:val="0"/>
          <w:marTop w:val="0"/>
          <w:marBottom w:val="0"/>
          <w:divBdr>
            <w:top w:val="none" w:sz="0" w:space="0" w:color="auto"/>
            <w:left w:val="none" w:sz="0" w:space="0" w:color="auto"/>
            <w:bottom w:val="none" w:sz="0" w:space="0" w:color="auto"/>
            <w:right w:val="none" w:sz="0" w:space="0" w:color="auto"/>
          </w:divBdr>
        </w:div>
        <w:div w:id="1144010511">
          <w:marLeft w:val="0"/>
          <w:marRight w:val="0"/>
          <w:marTop w:val="0"/>
          <w:marBottom w:val="0"/>
          <w:divBdr>
            <w:top w:val="none" w:sz="0" w:space="0" w:color="auto"/>
            <w:left w:val="none" w:sz="0" w:space="0" w:color="auto"/>
            <w:bottom w:val="none" w:sz="0" w:space="0" w:color="auto"/>
            <w:right w:val="none" w:sz="0" w:space="0" w:color="auto"/>
          </w:divBdr>
        </w:div>
        <w:div w:id="1119569961">
          <w:marLeft w:val="0"/>
          <w:marRight w:val="0"/>
          <w:marTop w:val="0"/>
          <w:marBottom w:val="0"/>
          <w:divBdr>
            <w:top w:val="none" w:sz="0" w:space="0" w:color="auto"/>
            <w:left w:val="none" w:sz="0" w:space="0" w:color="auto"/>
            <w:bottom w:val="none" w:sz="0" w:space="0" w:color="auto"/>
            <w:right w:val="none" w:sz="0" w:space="0" w:color="auto"/>
          </w:divBdr>
        </w:div>
        <w:div w:id="1736079731">
          <w:marLeft w:val="0"/>
          <w:marRight w:val="0"/>
          <w:marTop w:val="0"/>
          <w:marBottom w:val="0"/>
          <w:divBdr>
            <w:top w:val="none" w:sz="0" w:space="0" w:color="auto"/>
            <w:left w:val="none" w:sz="0" w:space="0" w:color="auto"/>
            <w:bottom w:val="none" w:sz="0" w:space="0" w:color="auto"/>
            <w:right w:val="none" w:sz="0" w:space="0" w:color="auto"/>
          </w:divBdr>
        </w:div>
        <w:div w:id="1622371253">
          <w:marLeft w:val="0"/>
          <w:marRight w:val="0"/>
          <w:marTop w:val="0"/>
          <w:marBottom w:val="0"/>
          <w:divBdr>
            <w:top w:val="none" w:sz="0" w:space="0" w:color="auto"/>
            <w:left w:val="none" w:sz="0" w:space="0" w:color="auto"/>
            <w:bottom w:val="none" w:sz="0" w:space="0" w:color="auto"/>
            <w:right w:val="none" w:sz="0" w:space="0" w:color="auto"/>
          </w:divBdr>
        </w:div>
        <w:div w:id="939483888">
          <w:marLeft w:val="0"/>
          <w:marRight w:val="0"/>
          <w:marTop w:val="0"/>
          <w:marBottom w:val="0"/>
          <w:divBdr>
            <w:top w:val="none" w:sz="0" w:space="0" w:color="auto"/>
            <w:left w:val="none" w:sz="0" w:space="0" w:color="auto"/>
            <w:bottom w:val="none" w:sz="0" w:space="0" w:color="auto"/>
            <w:right w:val="none" w:sz="0" w:space="0" w:color="auto"/>
          </w:divBdr>
        </w:div>
        <w:div w:id="754786310">
          <w:marLeft w:val="0"/>
          <w:marRight w:val="0"/>
          <w:marTop w:val="0"/>
          <w:marBottom w:val="0"/>
          <w:divBdr>
            <w:top w:val="none" w:sz="0" w:space="0" w:color="auto"/>
            <w:left w:val="none" w:sz="0" w:space="0" w:color="auto"/>
            <w:bottom w:val="none" w:sz="0" w:space="0" w:color="auto"/>
            <w:right w:val="none" w:sz="0" w:space="0" w:color="auto"/>
          </w:divBdr>
        </w:div>
        <w:div w:id="524830788">
          <w:marLeft w:val="0"/>
          <w:marRight w:val="0"/>
          <w:marTop w:val="0"/>
          <w:marBottom w:val="0"/>
          <w:divBdr>
            <w:top w:val="none" w:sz="0" w:space="0" w:color="auto"/>
            <w:left w:val="none" w:sz="0" w:space="0" w:color="auto"/>
            <w:bottom w:val="none" w:sz="0" w:space="0" w:color="auto"/>
            <w:right w:val="none" w:sz="0" w:space="0" w:color="auto"/>
          </w:divBdr>
        </w:div>
        <w:div w:id="2146047220">
          <w:marLeft w:val="0"/>
          <w:marRight w:val="0"/>
          <w:marTop w:val="0"/>
          <w:marBottom w:val="0"/>
          <w:divBdr>
            <w:top w:val="none" w:sz="0" w:space="0" w:color="auto"/>
            <w:left w:val="none" w:sz="0" w:space="0" w:color="auto"/>
            <w:bottom w:val="none" w:sz="0" w:space="0" w:color="auto"/>
            <w:right w:val="none" w:sz="0" w:space="0" w:color="auto"/>
          </w:divBdr>
        </w:div>
        <w:div w:id="1918779875">
          <w:marLeft w:val="0"/>
          <w:marRight w:val="0"/>
          <w:marTop w:val="0"/>
          <w:marBottom w:val="0"/>
          <w:divBdr>
            <w:top w:val="none" w:sz="0" w:space="0" w:color="auto"/>
            <w:left w:val="none" w:sz="0" w:space="0" w:color="auto"/>
            <w:bottom w:val="none" w:sz="0" w:space="0" w:color="auto"/>
            <w:right w:val="none" w:sz="0" w:space="0" w:color="auto"/>
          </w:divBdr>
        </w:div>
        <w:div w:id="896547273">
          <w:marLeft w:val="0"/>
          <w:marRight w:val="0"/>
          <w:marTop w:val="0"/>
          <w:marBottom w:val="0"/>
          <w:divBdr>
            <w:top w:val="none" w:sz="0" w:space="0" w:color="auto"/>
            <w:left w:val="none" w:sz="0" w:space="0" w:color="auto"/>
            <w:bottom w:val="none" w:sz="0" w:space="0" w:color="auto"/>
            <w:right w:val="none" w:sz="0" w:space="0" w:color="auto"/>
          </w:divBdr>
        </w:div>
        <w:div w:id="1972439023">
          <w:marLeft w:val="0"/>
          <w:marRight w:val="0"/>
          <w:marTop w:val="0"/>
          <w:marBottom w:val="0"/>
          <w:divBdr>
            <w:top w:val="none" w:sz="0" w:space="0" w:color="auto"/>
            <w:left w:val="none" w:sz="0" w:space="0" w:color="auto"/>
            <w:bottom w:val="none" w:sz="0" w:space="0" w:color="auto"/>
            <w:right w:val="none" w:sz="0" w:space="0" w:color="auto"/>
          </w:divBdr>
        </w:div>
        <w:div w:id="1877766080">
          <w:marLeft w:val="0"/>
          <w:marRight w:val="0"/>
          <w:marTop w:val="0"/>
          <w:marBottom w:val="0"/>
          <w:divBdr>
            <w:top w:val="none" w:sz="0" w:space="0" w:color="auto"/>
            <w:left w:val="none" w:sz="0" w:space="0" w:color="auto"/>
            <w:bottom w:val="none" w:sz="0" w:space="0" w:color="auto"/>
            <w:right w:val="none" w:sz="0" w:space="0" w:color="auto"/>
          </w:divBdr>
        </w:div>
        <w:div w:id="1362244446">
          <w:marLeft w:val="0"/>
          <w:marRight w:val="0"/>
          <w:marTop w:val="0"/>
          <w:marBottom w:val="0"/>
          <w:divBdr>
            <w:top w:val="none" w:sz="0" w:space="0" w:color="auto"/>
            <w:left w:val="none" w:sz="0" w:space="0" w:color="auto"/>
            <w:bottom w:val="none" w:sz="0" w:space="0" w:color="auto"/>
            <w:right w:val="none" w:sz="0" w:space="0" w:color="auto"/>
          </w:divBdr>
        </w:div>
        <w:div w:id="599803869">
          <w:marLeft w:val="0"/>
          <w:marRight w:val="0"/>
          <w:marTop w:val="0"/>
          <w:marBottom w:val="0"/>
          <w:divBdr>
            <w:top w:val="none" w:sz="0" w:space="0" w:color="auto"/>
            <w:left w:val="none" w:sz="0" w:space="0" w:color="auto"/>
            <w:bottom w:val="none" w:sz="0" w:space="0" w:color="auto"/>
            <w:right w:val="none" w:sz="0" w:space="0" w:color="auto"/>
          </w:divBdr>
        </w:div>
        <w:div w:id="176315466">
          <w:marLeft w:val="0"/>
          <w:marRight w:val="0"/>
          <w:marTop w:val="0"/>
          <w:marBottom w:val="0"/>
          <w:divBdr>
            <w:top w:val="none" w:sz="0" w:space="0" w:color="auto"/>
            <w:left w:val="none" w:sz="0" w:space="0" w:color="auto"/>
            <w:bottom w:val="none" w:sz="0" w:space="0" w:color="auto"/>
            <w:right w:val="none" w:sz="0" w:space="0" w:color="auto"/>
          </w:divBdr>
        </w:div>
        <w:div w:id="370307726">
          <w:marLeft w:val="0"/>
          <w:marRight w:val="0"/>
          <w:marTop w:val="0"/>
          <w:marBottom w:val="0"/>
          <w:divBdr>
            <w:top w:val="none" w:sz="0" w:space="0" w:color="auto"/>
            <w:left w:val="none" w:sz="0" w:space="0" w:color="auto"/>
            <w:bottom w:val="none" w:sz="0" w:space="0" w:color="auto"/>
            <w:right w:val="none" w:sz="0" w:space="0" w:color="auto"/>
          </w:divBdr>
        </w:div>
        <w:div w:id="1229994065">
          <w:marLeft w:val="0"/>
          <w:marRight w:val="0"/>
          <w:marTop w:val="0"/>
          <w:marBottom w:val="0"/>
          <w:divBdr>
            <w:top w:val="none" w:sz="0" w:space="0" w:color="auto"/>
            <w:left w:val="none" w:sz="0" w:space="0" w:color="auto"/>
            <w:bottom w:val="none" w:sz="0" w:space="0" w:color="auto"/>
            <w:right w:val="none" w:sz="0" w:space="0" w:color="auto"/>
          </w:divBdr>
        </w:div>
        <w:div w:id="110638714">
          <w:marLeft w:val="0"/>
          <w:marRight w:val="0"/>
          <w:marTop w:val="0"/>
          <w:marBottom w:val="0"/>
          <w:divBdr>
            <w:top w:val="none" w:sz="0" w:space="0" w:color="auto"/>
            <w:left w:val="none" w:sz="0" w:space="0" w:color="auto"/>
            <w:bottom w:val="none" w:sz="0" w:space="0" w:color="auto"/>
            <w:right w:val="none" w:sz="0" w:space="0" w:color="auto"/>
          </w:divBdr>
        </w:div>
        <w:div w:id="2116316756">
          <w:marLeft w:val="0"/>
          <w:marRight w:val="0"/>
          <w:marTop w:val="0"/>
          <w:marBottom w:val="0"/>
          <w:divBdr>
            <w:top w:val="none" w:sz="0" w:space="0" w:color="auto"/>
            <w:left w:val="none" w:sz="0" w:space="0" w:color="auto"/>
            <w:bottom w:val="none" w:sz="0" w:space="0" w:color="auto"/>
            <w:right w:val="none" w:sz="0" w:space="0" w:color="auto"/>
          </w:divBdr>
        </w:div>
        <w:div w:id="713584349">
          <w:marLeft w:val="0"/>
          <w:marRight w:val="0"/>
          <w:marTop w:val="0"/>
          <w:marBottom w:val="0"/>
          <w:divBdr>
            <w:top w:val="none" w:sz="0" w:space="0" w:color="auto"/>
            <w:left w:val="none" w:sz="0" w:space="0" w:color="auto"/>
            <w:bottom w:val="none" w:sz="0" w:space="0" w:color="auto"/>
            <w:right w:val="none" w:sz="0" w:space="0" w:color="auto"/>
          </w:divBdr>
        </w:div>
        <w:div w:id="732898128">
          <w:marLeft w:val="0"/>
          <w:marRight w:val="0"/>
          <w:marTop w:val="0"/>
          <w:marBottom w:val="0"/>
          <w:divBdr>
            <w:top w:val="none" w:sz="0" w:space="0" w:color="auto"/>
            <w:left w:val="none" w:sz="0" w:space="0" w:color="auto"/>
            <w:bottom w:val="none" w:sz="0" w:space="0" w:color="auto"/>
            <w:right w:val="none" w:sz="0" w:space="0" w:color="auto"/>
          </w:divBdr>
        </w:div>
        <w:div w:id="1261990320">
          <w:marLeft w:val="0"/>
          <w:marRight w:val="0"/>
          <w:marTop w:val="0"/>
          <w:marBottom w:val="0"/>
          <w:divBdr>
            <w:top w:val="none" w:sz="0" w:space="0" w:color="auto"/>
            <w:left w:val="none" w:sz="0" w:space="0" w:color="auto"/>
            <w:bottom w:val="none" w:sz="0" w:space="0" w:color="auto"/>
            <w:right w:val="none" w:sz="0" w:space="0" w:color="auto"/>
          </w:divBdr>
        </w:div>
        <w:div w:id="293291455">
          <w:marLeft w:val="0"/>
          <w:marRight w:val="0"/>
          <w:marTop w:val="0"/>
          <w:marBottom w:val="0"/>
          <w:divBdr>
            <w:top w:val="none" w:sz="0" w:space="0" w:color="auto"/>
            <w:left w:val="none" w:sz="0" w:space="0" w:color="auto"/>
            <w:bottom w:val="none" w:sz="0" w:space="0" w:color="auto"/>
            <w:right w:val="none" w:sz="0" w:space="0" w:color="auto"/>
          </w:divBdr>
        </w:div>
        <w:div w:id="1036394258">
          <w:marLeft w:val="0"/>
          <w:marRight w:val="0"/>
          <w:marTop w:val="0"/>
          <w:marBottom w:val="0"/>
          <w:divBdr>
            <w:top w:val="none" w:sz="0" w:space="0" w:color="auto"/>
            <w:left w:val="none" w:sz="0" w:space="0" w:color="auto"/>
            <w:bottom w:val="none" w:sz="0" w:space="0" w:color="auto"/>
            <w:right w:val="none" w:sz="0" w:space="0" w:color="auto"/>
          </w:divBdr>
        </w:div>
        <w:div w:id="53697049">
          <w:marLeft w:val="0"/>
          <w:marRight w:val="0"/>
          <w:marTop w:val="0"/>
          <w:marBottom w:val="0"/>
          <w:divBdr>
            <w:top w:val="none" w:sz="0" w:space="0" w:color="auto"/>
            <w:left w:val="none" w:sz="0" w:space="0" w:color="auto"/>
            <w:bottom w:val="none" w:sz="0" w:space="0" w:color="auto"/>
            <w:right w:val="none" w:sz="0" w:space="0" w:color="auto"/>
          </w:divBdr>
        </w:div>
        <w:div w:id="551967524">
          <w:marLeft w:val="0"/>
          <w:marRight w:val="0"/>
          <w:marTop w:val="0"/>
          <w:marBottom w:val="0"/>
          <w:divBdr>
            <w:top w:val="none" w:sz="0" w:space="0" w:color="auto"/>
            <w:left w:val="none" w:sz="0" w:space="0" w:color="auto"/>
            <w:bottom w:val="none" w:sz="0" w:space="0" w:color="auto"/>
            <w:right w:val="none" w:sz="0" w:space="0" w:color="auto"/>
          </w:divBdr>
        </w:div>
        <w:div w:id="648246288">
          <w:marLeft w:val="0"/>
          <w:marRight w:val="0"/>
          <w:marTop w:val="0"/>
          <w:marBottom w:val="0"/>
          <w:divBdr>
            <w:top w:val="none" w:sz="0" w:space="0" w:color="auto"/>
            <w:left w:val="none" w:sz="0" w:space="0" w:color="auto"/>
            <w:bottom w:val="none" w:sz="0" w:space="0" w:color="auto"/>
            <w:right w:val="none" w:sz="0" w:space="0" w:color="auto"/>
          </w:divBdr>
        </w:div>
      </w:divsChild>
    </w:div>
    <w:div w:id="768311229">
      <w:bodyDiv w:val="1"/>
      <w:marLeft w:val="0"/>
      <w:marRight w:val="0"/>
      <w:marTop w:val="0"/>
      <w:marBottom w:val="0"/>
      <w:divBdr>
        <w:top w:val="none" w:sz="0" w:space="0" w:color="auto"/>
        <w:left w:val="none" w:sz="0" w:space="0" w:color="auto"/>
        <w:bottom w:val="none" w:sz="0" w:space="0" w:color="auto"/>
        <w:right w:val="none" w:sz="0" w:space="0" w:color="auto"/>
      </w:divBdr>
    </w:div>
    <w:div w:id="851451620">
      <w:bodyDiv w:val="1"/>
      <w:marLeft w:val="0"/>
      <w:marRight w:val="0"/>
      <w:marTop w:val="0"/>
      <w:marBottom w:val="0"/>
      <w:divBdr>
        <w:top w:val="none" w:sz="0" w:space="0" w:color="auto"/>
        <w:left w:val="none" w:sz="0" w:space="0" w:color="auto"/>
        <w:bottom w:val="none" w:sz="0" w:space="0" w:color="auto"/>
        <w:right w:val="none" w:sz="0" w:space="0" w:color="auto"/>
      </w:divBdr>
    </w:div>
    <w:div w:id="867179178">
      <w:bodyDiv w:val="1"/>
      <w:marLeft w:val="0"/>
      <w:marRight w:val="0"/>
      <w:marTop w:val="0"/>
      <w:marBottom w:val="0"/>
      <w:divBdr>
        <w:top w:val="none" w:sz="0" w:space="0" w:color="auto"/>
        <w:left w:val="none" w:sz="0" w:space="0" w:color="auto"/>
        <w:bottom w:val="none" w:sz="0" w:space="0" w:color="auto"/>
        <w:right w:val="none" w:sz="0" w:space="0" w:color="auto"/>
      </w:divBdr>
    </w:div>
    <w:div w:id="883980175">
      <w:bodyDiv w:val="1"/>
      <w:marLeft w:val="0"/>
      <w:marRight w:val="0"/>
      <w:marTop w:val="0"/>
      <w:marBottom w:val="0"/>
      <w:divBdr>
        <w:top w:val="none" w:sz="0" w:space="0" w:color="auto"/>
        <w:left w:val="none" w:sz="0" w:space="0" w:color="auto"/>
        <w:bottom w:val="none" w:sz="0" w:space="0" w:color="auto"/>
        <w:right w:val="none" w:sz="0" w:space="0" w:color="auto"/>
      </w:divBdr>
    </w:div>
    <w:div w:id="905799853">
      <w:bodyDiv w:val="1"/>
      <w:marLeft w:val="0"/>
      <w:marRight w:val="0"/>
      <w:marTop w:val="0"/>
      <w:marBottom w:val="0"/>
      <w:divBdr>
        <w:top w:val="none" w:sz="0" w:space="0" w:color="auto"/>
        <w:left w:val="none" w:sz="0" w:space="0" w:color="auto"/>
        <w:bottom w:val="none" w:sz="0" w:space="0" w:color="auto"/>
        <w:right w:val="none" w:sz="0" w:space="0" w:color="auto"/>
      </w:divBdr>
    </w:div>
    <w:div w:id="953558103">
      <w:bodyDiv w:val="1"/>
      <w:marLeft w:val="0"/>
      <w:marRight w:val="0"/>
      <w:marTop w:val="0"/>
      <w:marBottom w:val="0"/>
      <w:divBdr>
        <w:top w:val="none" w:sz="0" w:space="0" w:color="auto"/>
        <w:left w:val="none" w:sz="0" w:space="0" w:color="auto"/>
        <w:bottom w:val="none" w:sz="0" w:space="0" w:color="auto"/>
        <w:right w:val="none" w:sz="0" w:space="0" w:color="auto"/>
      </w:divBdr>
    </w:div>
    <w:div w:id="1096710910">
      <w:bodyDiv w:val="1"/>
      <w:marLeft w:val="0"/>
      <w:marRight w:val="0"/>
      <w:marTop w:val="0"/>
      <w:marBottom w:val="0"/>
      <w:divBdr>
        <w:top w:val="none" w:sz="0" w:space="0" w:color="auto"/>
        <w:left w:val="none" w:sz="0" w:space="0" w:color="auto"/>
        <w:bottom w:val="none" w:sz="0" w:space="0" w:color="auto"/>
        <w:right w:val="none" w:sz="0" w:space="0" w:color="auto"/>
      </w:divBdr>
      <w:divsChild>
        <w:div w:id="213575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2278">
      <w:bodyDiv w:val="1"/>
      <w:marLeft w:val="0"/>
      <w:marRight w:val="0"/>
      <w:marTop w:val="0"/>
      <w:marBottom w:val="0"/>
      <w:divBdr>
        <w:top w:val="none" w:sz="0" w:space="0" w:color="auto"/>
        <w:left w:val="none" w:sz="0" w:space="0" w:color="auto"/>
        <w:bottom w:val="none" w:sz="0" w:space="0" w:color="auto"/>
        <w:right w:val="none" w:sz="0" w:space="0" w:color="auto"/>
      </w:divBdr>
      <w:divsChild>
        <w:div w:id="1577549548">
          <w:marLeft w:val="0"/>
          <w:marRight w:val="0"/>
          <w:marTop w:val="0"/>
          <w:marBottom w:val="0"/>
          <w:divBdr>
            <w:top w:val="none" w:sz="0" w:space="0" w:color="auto"/>
            <w:left w:val="none" w:sz="0" w:space="0" w:color="auto"/>
            <w:bottom w:val="none" w:sz="0" w:space="0" w:color="auto"/>
            <w:right w:val="none" w:sz="0" w:space="0" w:color="auto"/>
          </w:divBdr>
          <w:divsChild>
            <w:div w:id="1817523536">
              <w:marLeft w:val="0"/>
              <w:marRight w:val="0"/>
              <w:marTop w:val="0"/>
              <w:marBottom w:val="0"/>
              <w:divBdr>
                <w:top w:val="none" w:sz="0" w:space="0" w:color="auto"/>
                <w:left w:val="none" w:sz="0" w:space="0" w:color="auto"/>
                <w:bottom w:val="none" w:sz="0" w:space="0" w:color="auto"/>
                <w:right w:val="none" w:sz="0" w:space="0" w:color="auto"/>
              </w:divBdr>
              <w:divsChild>
                <w:div w:id="13670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3509">
          <w:marLeft w:val="0"/>
          <w:marRight w:val="0"/>
          <w:marTop w:val="0"/>
          <w:marBottom w:val="0"/>
          <w:divBdr>
            <w:top w:val="none" w:sz="0" w:space="0" w:color="auto"/>
            <w:left w:val="none" w:sz="0" w:space="0" w:color="auto"/>
            <w:bottom w:val="none" w:sz="0" w:space="0" w:color="auto"/>
            <w:right w:val="none" w:sz="0" w:space="0" w:color="auto"/>
          </w:divBdr>
        </w:div>
        <w:div w:id="435176039">
          <w:marLeft w:val="0"/>
          <w:marRight w:val="0"/>
          <w:marTop w:val="0"/>
          <w:marBottom w:val="0"/>
          <w:divBdr>
            <w:top w:val="none" w:sz="0" w:space="0" w:color="auto"/>
            <w:left w:val="none" w:sz="0" w:space="0" w:color="auto"/>
            <w:bottom w:val="none" w:sz="0" w:space="0" w:color="auto"/>
            <w:right w:val="none" w:sz="0" w:space="0" w:color="auto"/>
          </w:divBdr>
        </w:div>
        <w:div w:id="368801315">
          <w:marLeft w:val="0"/>
          <w:marRight w:val="0"/>
          <w:marTop w:val="0"/>
          <w:marBottom w:val="0"/>
          <w:divBdr>
            <w:top w:val="none" w:sz="0" w:space="0" w:color="auto"/>
            <w:left w:val="none" w:sz="0" w:space="0" w:color="auto"/>
            <w:bottom w:val="none" w:sz="0" w:space="0" w:color="auto"/>
            <w:right w:val="none" w:sz="0" w:space="0" w:color="auto"/>
          </w:divBdr>
        </w:div>
        <w:div w:id="1450734834">
          <w:marLeft w:val="0"/>
          <w:marRight w:val="0"/>
          <w:marTop w:val="0"/>
          <w:marBottom w:val="0"/>
          <w:divBdr>
            <w:top w:val="none" w:sz="0" w:space="0" w:color="auto"/>
            <w:left w:val="none" w:sz="0" w:space="0" w:color="auto"/>
            <w:bottom w:val="none" w:sz="0" w:space="0" w:color="auto"/>
            <w:right w:val="none" w:sz="0" w:space="0" w:color="auto"/>
          </w:divBdr>
        </w:div>
        <w:div w:id="507528101">
          <w:marLeft w:val="0"/>
          <w:marRight w:val="0"/>
          <w:marTop w:val="0"/>
          <w:marBottom w:val="0"/>
          <w:divBdr>
            <w:top w:val="none" w:sz="0" w:space="0" w:color="auto"/>
            <w:left w:val="none" w:sz="0" w:space="0" w:color="auto"/>
            <w:bottom w:val="none" w:sz="0" w:space="0" w:color="auto"/>
            <w:right w:val="none" w:sz="0" w:space="0" w:color="auto"/>
          </w:divBdr>
        </w:div>
        <w:div w:id="873887082">
          <w:marLeft w:val="0"/>
          <w:marRight w:val="0"/>
          <w:marTop w:val="0"/>
          <w:marBottom w:val="0"/>
          <w:divBdr>
            <w:top w:val="none" w:sz="0" w:space="0" w:color="auto"/>
            <w:left w:val="none" w:sz="0" w:space="0" w:color="auto"/>
            <w:bottom w:val="none" w:sz="0" w:space="0" w:color="auto"/>
            <w:right w:val="none" w:sz="0" w:space="0" w:color="auto"/>
          </w:divBdr>
        </w:div>
        <w:div w:id="342098458">
          <w:marLeft w:val="0"/>
          <w:marRight w:val="0"/>
          <w:marTop w:val="0"/>
          <w:marBottom w:val="0"/>
          <w:divBdr>
            <w:top w:val="none" w:sz="0" w:space="0" w:color="auto"/>
            <w:left w:val="none" w:sz="0" w:space="0" w:color="auto"/>
            <w:bottom w:val="none" w:sz="0" w:space="0" w:color="auto"/>
            <w:right w:val="none" w:sz="0" w:space="0" w:color="auto"/>
          </w:divBdr>
        </w:div>
        <w:div w:id="439489983">
          <w:marLeft w:val="0"/>
          <w:marRight w:val="0"/>
          <w:marTop w:val="0"/>
          <w:marBottom w:val="0"/>
          <w:divBdr>
            <w:top w:val="none" w:sz="0" w:space="0" w:color="auto"/>
            <w:left w:val="none" w:sz="0" w:space="0" w:color="auto"/>
            <w:bottom w:val="none" w:sz="0" w:space="0" w:color="auto"/>
            <w:right w:val="none" w:sz="0" w:space="0" w:color="auto"/>
          </w:divBdr>
        </w:div>
        <w:div w:id="1546481914">
          <w:marLeft w:val="0"/>
          <w:marRight w:val="0"/>
          <w:marTop w:val="0"/>
          <w:marBottom w:val="0"/>
          <w:divBdr>
            <w:top w:val="none" w:sz="0" w:space="0" w:color="auto"/>
            <w:left w:val="none" w:sz="0" w:space="0" w:color="auto"/>
            <w:bottom w:val="none" w:sz="0" w:space="0" w:color="auto"/>
            <w:right w:val="none" w:sz="0" w:space="0" w:color="auto"/>
          </w:divBdr>
        </w:div>
        <w:div w:id="1387682849">
          <w:marLeft w:val="0"/>
          <w:marRight w:val="0"/>
          <w:marTop w:val="0"/>
          <w:marBottom w:val="0"/>
          <w:divBdr>
            <w:top w:val="none" w:sz="0" w:space="0" w:color="auto"/>
            <w:left w:val="none" w:sz="0" w:space="0" w:color="auto"/>
            <w:bottom w:val="none" w:sz="0" w:space="0" w:color="auto"/>
            <w:right w:val="none" w:sz="0" w:space="0" w:color="auto"/>
          </w:divBdr>
        </w:div>
        <w:div w:id="137113700">
          <w:marLeft w:val="0"/>
          <w:marRight w:val="0"/>
          <w:marTop w:val="0"/>
          <w:marBottom w:val="0"/>
          <w:divBdr>
            <w:top w:val="none" w:sz="0" w:space="0" w:color="auto"/>
            <w:left w:val="none" w:sz="0" w:space="0" w:color="auto"/>
            <w:bottom w:val="none" w:sz="0" w:space="0" w:color="auto"/>
            <w:right w:val="none" w:sz="0" w:space="0" w:color="auto"/>
          </w:divBdr>
        </w:div>
        <w:div w:id="137457748">
          <w:marLeft w:val="0"/>
          <w:marRight w:val="0"/>
          <w:marTop w:val="0"/>
          <w:marBottom w:val="0"/>
          <w:divBdr>
            <w:top w:val="none" w:sz="0" w:space="0" w:color="auto"/>
            <w:left w:val="none" w:sz="0" w:space="0" w:color="auto"/>
            <w:bottom w:val="none" w:sz="0" w:space="0" w:color="auto"/>
            <w:right w:val="none" w:sz="0" w:space="0" w:color="auto"/>
          </w:divBdr>
        </w:div>
        <w:div w:id="1807119683">
          <w:marLeft w:val="0"/>
          <w:marRight w:val="0"/>
          <w:marTop w:val="0"/>
          <w:marBottom w:val="0"/>
          <w:divBdr>
            <w:top w:val="none" w:sz="0" w:space="0" w:color="auto"/>
            <w:left w:val="none" w:sz="0" w:space="0" w:color="auto"/>
            <w:bottom w:val="none" w:sz="0" w:space="0" w:color="auto"/>
            <w:right w:val="none" w:sz="0" w:space="0" w:color="auto"/>
          </w:divBdr>
        </w:div>
        <w:div w:id="765885682">
          <w:marLeft w:val="0"/>
          <w:marRight w:val="0"/>
          <w:marTop w:val="0"/>
          <w:marBottom w:val="0"/>
          <w:divBdr>
            <w:top w:val="none" w:sz="0" w:space="0" w:color="auto"/>
            <w:left w:val="none" w:sz="0" w:space="0" w:color="auto"/>
            <w:bottom w:val="none" w:sz="0" w:space="0" w:color="auto"/>
            <w:right w:val="none" w:sz="0" w:space="0" w:color="auto"/>
          </w:divBdr>
        </w:div>
        <w:div w:id="218326127">
          <w:marLeft w:val="0"/>
          <w:marRight w:val="0"/>
          <w:marTop w:val="0"/>
          <w:marBottom w:val="0"/>
          <w:divBdr>
            <w:top w:val="none" w:sz="0" w:space="0" w:color="auto"/>
            <w:left w:val="none" w:sz="0" w:space="0" w:color="auto"/>
            <w:bottom w:val="none" w:sz="0" w:space="0" w:color="auto"/>
            <w:right w:val="none" w:sz="0" w:space="0" w:color="auto"/>
          </w:divBdr>
        </w:div>
        <w:div w:id="706763014">
          <w:marLeft w:val="0"/>
          <w:marRight w:val="0"/>
          <w:marTop w:val="0"/>
          <w:marBottom w:val="0"/>
          <w:divBdr>
            <w:top w:val="none" w:sz="0" w:space="0" w:color="auto"/>
            <w:left w:val="none" w:sz="0" w:space="0" w:color="auto"/>
            <w:bottom w:val="none" w:sz="0" w:space="0" w:color="auto"/>
            <w:right w:val="none" w:sz="0" w:space="0" w:color="auto"/>
          </w:divBdr>
        </w:div>
        <w:div w:id="1547258201">
          <w:marLeft w:val="0"/>
          <w:marRight w:val="0"/>
          <w:marTop w:val="0"/>
          <w:marBottom w:val="0"/>
          <w:divBdr>
            <w:top w:val="none" w:sz="0" w:space="0" w:color="auto"/>
            <w:left w:val="none" w:sz="0" w:space="0" w:color="auto"/>
            <w:bottom w:val="none" w:sz="0" w:space="0" w:color="auto"/>
            <w:right w:val="none" w:sz="0" w:space="0" w:color="auto"/>
          </w:divBdr>
        </w:div>
        <w:div w:id="1863787907">
          <w:marLeft w:val="0"/>
          <w:marRight w:val="0"/>
          <w:marTop w:val="0"/>
          <w:marBottom w:val="0"/>
          <w:divBdr>
            <w:top w:val="none" w:sz="0" w:space="0" w:color="auto"/>
            <w:left w:val="none" w:sz="0" w:space="0" w:color="auto"/>
            <w:bottom w:val="none" w:sz="0" w:space="0" w:color="auto"/>
            <w:right w:val="none" w:sz="0" w:space="0" w:color="auto"/>
          </w:divBdr>
        </w:div>
        <w:div w:id="805589377">
          <w:marLeft w:val="0"/>
          <w:marRight w:val="0"/>
          <w:marTop w:val="0"/>
          <w:marBottom w:val="0"/>
          <w:divBdr>
            <w:top w:val="none" w:sz="0" w:space="0" w:color="auto"/>
            <w:left w:val="none" w:sz="0" w:space="0" w:color="auto"/>
            <w:bottom w:val="none" w:sz="0" w:space="0" w:color="auto"/>
            <w:right w:val="none" w:sz="0" w:space="0" w:color="auto"/>
          </w:divBdr>
        </w:div>
        <w:div w:id="1515731924">
          <w:marLeft w:val="0"/>
          <w:marRight w:val="0"/>
          <w:marTop w:val="0"/>
          <w:marBottom w:val="0"/>
          <w:divBdr>
            <w:top w:val="none" w:sz="0" w:space="0" w:color="auto"/>
            <w:left w:val="none" w:sz="0" w:space="0" w:color="auto"/>
            <w:bottom w:val="none" w:sz="0" w:space="0" w:color="auto"/>
            <w:right w:val="none" w:sz="0" w:space="0" w:color="auto"/>
          </w:divBdr>
        </w:div>
        <w:div w:id="1321276845">
          <w:marLeft w:val="0"/>
          <w:marRight w:val="0"/>
          <w:marTop w:val="0"/>
          <w:marBottom w:val="0"/>
          <w:divBdr>
            <w:top w:val="none" w:sz="0" w:space="0" w:color="auto"/>
            <w:left w:val="none" w:sz="0" w:space="0" w:color="auto"/>
            <w:bottom w:val="none" w:sz="0" w:space="0" w:color="auto"/>
            <w:right w:val="none" w:sz="0" w:space="0" w:color="auto"/>
          </w:divBdr>
        </w:div>
        <w:div w:id="300038967">
          <w:marLeft w:val="0"/>
          <w:marRight w:val="0"/>
          <w:marTop w:val="0"/>
          <w:marBottom w:val="0"/>
          <w:divBdr>
            <w:top w:val="none" w:sz="0" w:space="0" w:color="auto"/>
            <w:left w:val="none" w:sz="0" w:space="0" w:color="auto"/>
            <w:bottom w:val="none" w:sz="0" w:space="0" w:color="auto"/>
            <w:right w:val="none" w:sz="0" w:space="0" w:color="auto"/>
          </w:divBdr>
        </w:div>
        <w:div w:id="1356230066">
          <w:marLeft w:val="0"/>
          <w:marRight w:val="0"/>
          <w:marTop w:val="0"/>
          <w:marBottom w:val="0"/>
          <w:divBdr>
            <w:top w:val="none" w:sz="0" w:space="0" w:color="auto"/>
            <w:left w:val="none" w:sz="0" w:space="0" w:color="auto"/>
            <w:bottom w:val="none" w:sz="0" w:space="0" w:color="auto"/>
            <w:right w:val="none" w:sz="0" w:space="0" w:color="auto"/>
          </w:divBdr>
        </w:div>
        <w:div w:id="2117560545">
          <w:marLeft w:val="0"/>
          <w:marRight w:val="0"/>
          <w:marTop w:val="0"/>
          <w:marBottom w:val="0"/>
          <w:divBdr>
            <w:top w:val="none" w:sz="0" w:space="0" w:color="auto"/>
            <w:left w:val="none" w:sz="0" w:space="0" w:color="auto"/>
            <w:bottom w:val="none" w:sz="0" w:space="0" w:color="auto"/>
            <w:right w:val="none" w:sz="0" w:space="0" w:color="auto"/>
          </w:divBdr>
        </w:div>
        <w:div w:id="497113447">
          <w:marLeft w:val="0"/>
          <w:marRight w:val="0"/>
          <w:marTop w:val="0"/>
          <w:marBottom w:val="0"/>
          <w:divBdr>
            <w:top w:val="none" w:sz="0" w:space="0" w:color="auto"/>
            <w:left w:val="none" w:sz="0" w:space="0" w:color="auto"/>
            <w:bottom w:val="none" w:sz="0" w:space="0" w:color="auto"/>
            <w:right w:val="none" w:sz="0" w:space="0" w:color="auto"/>
          </w:divBdr>
        </w:div>
        <w:div w:id="1843354233">
          <w:marLeft w:val="0"/>
          <w:marRight w:val="0"/>
          <w:marTop w:val="0"/>
          <w:marBottom w:val="0"/>
          <w:divBdr>
            <w:top w:val="none" w:sz="0" w:space="0" w:color="auto"/>
            <w:left w:val="none" w:sz="0" w:space="0" w:color="auto"/>
            <w:bottom w:val="none" w:sz="0" w:space="0" w:color="auto"/>
            <w:right w:val="none" w:sz="0" w:space="0" w:color="auto"/>
          </w:divBdr>
        </w:div>
        <w:div w:id="1468728">
          <w:marLeft w:val="0"/>
          <w:marRight w:val="0"/>
          <w:marTop w:val="0"/>
          <w:marBottom w:val="0"/>
          <w:divBdr>
            <w:top w:val="none" w:sz="0" w:space="0" w:color="auto"/>
            <w:left w:val="none" w:sz="0" w:space="0" w:color="auto"/>
            <w:bottom w:val="none" w:sz="0" w:space="0" w:color="auto"/>
            <w:right w:val="none" w:sz="0" w:space="0" w:color="auto"/>
          </w:divBdr>
        </w:div>
        <w:div w:id="908809033">
          <w:marLeft w:val="0"/>
          <w:marRight w:val="0"/>
          <w:marTop w:val="0"/>
          <w:marBottom w:val="0"/>
          <w:divBdr>
            <w:top w:val="none" w:sz="0" w:space="0" w:color="auto"/>
            <w:left w:val="none" w:sz="0" w:space="0" w:color="auto"/>
            <w:bottom w:val="none" w:sz="0" w:space="0" w:color="auto"/>
            <w:right w:val="none" w:sz="0" w:space="0" w:color="auto"/>
          </w:divBdr>
        </w:div>
        <w:div w:id="1048064242">
          <w:marLeft w:val="0"/>
          <w:marRight w:val="0"/>
          <w:marTop w:val="0"/>
          <w:marBottom w:val="0"/>
          <w:divBdr>
            <w:top w:val="none" w:sz="0" w:space="0" w:color="auto"/>
            <w:left w:val="none" w:sz="0" w:space="0" w:color="auto"/>
            <w:bottom w:val="none" w:sz="0" w:space="0" w:color="auto"/>
            <w:right w:val="none" w:sz="0" w:space="0" w:color="auto"/>
          </w:divBdr>
        </w:div>
        <w:div w:id="1368407517">
          <w:marLeft w:val="0"/>
          <w:marRight w:val="0"/>
          <w:marTop w:val="0"/>
          <w:marBottom w:val="0"/>
          <w:divBdr>
            <w:top w:val="none" w:sz="0" w:space="0" w:color="auto"/>
            <w:left w:val="none" w:sz="0" w:space="0" w:color="auto"/>
            <w:bottom w:val="none" w:sz="0" w:space="0" w:color="auto"/>
            <w:right w:val="none" w:sz="0" w:space="0" w:color="auto"/>
          </w:divBdr>
        </w:div>
        <w:div w:id="1533181118">
          <w:marLeft w:val="0"/>
          <w:marRight w:val="0"/>
          <w:marTop w:val="0"/>
          <w:marBottom w:val="0"/>
          <w:divBdr>
            <w:top w:val="none" w:sz="0" w:space="0" w:color="auto"/>
            <w:left w:val="none" w:sz="0" w:space="0" w:color="auto"/>
            <w:bottom w:val="none" w:sz="0" w:space="0" w:color="auto"/>
            <w:right w:val="none" w:sz="0" w:space="0" w:color="auto"/>
          </w:divBdr>
        </w:div>
        <w:div w:id="895777637">
          <w:marLeft w:val="0"/>
          <w:marRight w:val="0"/>
          <w:marTop w:val="0"/>
          <w:marBottom w:val="0"/>
          <w:divBdr>
            <w:top w:val="none" w:sz="0" w:space="0" w:color="auto"/>
            <w:left w:val="none" w:sz="0" w:space="0" w:color="auto"/>
            <w:bottom w:val="none" w:sz="0" w:space="0" w:color="auto"/>
            <w:right w:val="none" w:sz="0" w:space="0" w:color="auto"/>
          </w:divBdr>
        </w:div>
        <w:div w:id="2005358170">
          <w:marLeft w:val="0"/>
          <w:marRight w:val="0"/>
          <w:marTop w:val="0"/>
          <w:marBottom w:val="0"/>
          <w:divBdr>
            <w:top w:val="none" w:sz="0" w:space="0" w:color="auto"/>
            <w:left w:val="none" w:sz="0" w:space="0" w:color="auto"/>
            <w:bottom w:val="none" w:sz="0" w:space="0" w:color="auto"/>
            <w:right w:val="none" w:sz="0" w:space="0" w:color="auto"/>
          </w:divBdr>
        </w:div>
        <w:div w:id="1534657525">
          <w:marLeft w:val="0"/>
          <w:marRight w:val="0"/>
          <w:marTop w:val="0"/>
          <w:marBottom w:val="0"/>
          <w:divBdr>
            <w:top w:val="none" w:sz="0" w:space="0" w:color="auto"/>
            <w:left w:val="none" w:sz="0" w:space="0" w:color="auto"/>
            <w:bottom w:val="none" w:sz="0" w:space="0" w:color="auto"/>
            <w:right w:val="none" w:sz="0" w:space="0" w:color="auto"/>
          </w:divBdr>
        </w:div>
        <w:div w:id="1303316643">
          <w:marLeft w:val="0"/>
          <w:marRight w:val="0"/>
          <w:marTop w:val="0"/>
          <w:marBottom w:val="0"/>
          <w:divBdr>
            <w:top w:val="none" w:sz="0" w:space="0" w:color="auto"/>
            <w:left w:val="none" w:sz="0" w:space="0" w:color="auto"/>
            <w:bottom w:val="none" w:sz="0" w:space="0" w:color="auto"/>
            <w:right w:val="none" w:sz="0" w:space="0" w:color="auto"/>
          </w:divBdr>
        </w:div>
        <w:div w:id="1405373876">
          <w:marLeft w:val="0"/>
          <w:marRight w:val="0"/>
          <w:marTop w:val="0"/>
          <w:marBottom w:val="0"/>
          <w:divBdr>
            <w:top w:val="none" w:sz="0" w:space="0" w:color="auto"/>
            <w:left w:val="none" w:sz="0" w:space="0" w:color="auto"/>
            <w:bottom w:val="none" w:sz="0" w:space="0" w:color="auto"/>
            <w:right w:val="none" w:sz="0" w:space="0" w:color="auto"/>
          </w:divBdr>
        </w:div>
        <w:div w:id="531109701">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797528448">
          <w:marLeft w:val="0"/>
          <w:marRight w:val="0"/>
          <w:marTop w:val="0"/>
          <w:marBottom w:val="0"/>
          <w:divBdr>
            <w:top w:val="none" w:sz="0" w:space="0" w:color="auto"/>
            <w:left w:val="none" w:sz="0" w:space="0" w:color="auto"/>
            <w:bottom w:val="none" w:sz="0" w:space="0" w:color="auto"/>
            <w:right w:val="none" w:sz="0" w:space="0" w:color="auto"/>
          </w:divBdr>
        </w:div>
        <w:div w:id="1037001101">
          <w:marLeft w:val="0"/>
          <w:marRight w:val="0"/>
          <w:marTop w:val="0"/>
          <w:marBottom w:val="0"/>
          <w:divBdr>
            <w:top w:val="none" w:sz="0" w:space="0" w:color="auto"/>
            <w:left w:val="none" w:sz="0" w:space="0" w:color="auto"/>
            <w:bottom w:val="none" w:sz="0" w:space="0" w:color="auto"/>
            <w:right w:val="none" w:sz="0" w:space="0" w:color="auto"/>
          </w:divBdr>
        </w:div>
        <w:div w:id="2031492460">
          <w:marLeft w:val="0"/>
          <w:marRight w:val="0"/>
          <w:marTop w:val="0"/>
          <w:marBottom w:val="0"/>
          <w:divBdr>
            <w:top w:val="none" w:sz="0" w:space="0" w:color="auto"/>
            <w:left w:val="none" w:sz="0" w:space="0" w:color="auto"/>
            <w:bottom w:val="none" w:sz="0" w:space="0" w:color="auto"/>
            <w:right w:val="none" w:sz="0" w:space="0" w:color="auto"/>
          </w:divBdr>
        </w:div>
        <w:div w:id="1168256051">
          <w:marLeft w:val="0"/>
          <w:marRight w:val="0"/>
          <w:marTop w:val="0"/>
          <w:marBottom w:val="0"/>
          <w:divBdr>
            <w:top w:val="none" w:sz="0" w:space="0" w:color="auto"/>
            <w:left w:val="none" w:sz="0" w:space="0" w:color="auto"/>
            <w:bottom w:val="none" w:sz="0" w:space="0" w:color="auto"/>
            <w:right w:val="none" w:sz="0" w:space="0" w:color="auto"/>
          </w:divBdr>
        </w:div>
        <w:div w:id="1088769234">
          <w:marLeft w:val="0"/>
          <w:marRight w:val="0"/>
          <w:marTop w:val="0"/>
          <w:marBottom w:val="0"/>
          <w:divBdr>
            <w:top w:val="none" w:sz="0" w:space="0" w:color="auto"/>
            <w:left w:val="none" w:sz="0" w:space="0" w:color="auto"/>
            <w:bottom w:val="none" w:sz="0" w:space="0" w:color="auto"/>
            <w:right w:val="none" w:sz="0" w:space="0" w:color="auto"/>
          </w:divBdr>
        </w:div>
        <w:div w:id="1159421080">
          <w:marLeft w:val="0"/>
          <w:marRight w:val="0"/>
          <w:marTop w:val="0"/>
          <w:marBottom w:val="0"/>
          <w:divBdr>
            <w:top w:val="none" w:sz="0" w:space="0" w:color="auto"/>
            <w:left w:val="none" w:sz="0" w:space="0" w:color="auto"/>
            <w:bottom w:val="none" w:sz="0" w:space="0" w:color="auto"/>
            <w:right w:val="none" w:sz="0" w:space="0" w:color="auto"/>
          </w:divBdr>
        </w:div>
        <w:div w:id="1290090935">
          <w:marLeft w:val="0"/>
          <w:marRight w:val="0"/>
          <w:marTop w:val="0"/>
          <w:marBottom w:val="0"/>
          <w:divBdr>
            <w:top w:val="none" w:sz="0" w:space="0" w:color="auto"/>
            <w:left w:val="none" w:sz="0" w:space="0" w:color="auto"/>
            <w:bottom w:val="none" w:sz="0" w:space="0" w:color="auto"/>
            <w:right w:val="none" w:sz="0" w:space="0" w:color="auto"/>
          </w:divBdr>
        </w:div>
        <w:div w:id="975255204">
          <w:marLeft w:val="0"/>
          <w:marRight w:val="0"/>
          <w:marTop w:val="0"/>
          <w:marBottom w:val="0"/>
          <w:divBdr>
            <w:top w:val="none" w:sz="0" w:space="0" w:color="auto"/>
            <w:left w:val="none" w:sz="0" w:space="0" w:color="auto"/>
            <w:bottom w:val="none" w:sz="0" w:space="0" w:color="auto"/>
            <w:right w:val="none" w:sz="0" w:space="0" w:color="auto"/>
          </w:divBdr>
        </w:div>
        <w:div w:id="1149247408">
          <w:marLeft w:val="0"/>
          <w:marRight w:val="0"/>
          <w:marTop w:val="0"/>
          <w:marBottom w:val="0"/>
          <w:divBdr>
            <w:top w:val="none" w:sz="0" w:space="0" w:color="auto"/>
            <w:left w:val="none" w:sz="0" w:space="0" w:color="auto"/>
            <w:bottom w:val="none" w:sz="0" w:space="0" w:color="auto"/>
            <w:right w:val="none" w:sz="0" w:space="0" w:color="auto"/>
          </w:divBdr>
        </w:div>
        <w:div w:id="636683166">
          <w:marLeft w:val="0"/>
          <w:marRight w:val="0"/>
          <w:marTop w:val="0"/>
          <w:marBottom w:val="0"/>
          <w:divBdr>
            <w:top w:val="none" w:sz="0" w:space="0" w:color="auto"/>
            <w:left w:val="none" w:sz="0" w:space="0" w:color="auto"/>
            <w:bottom w:val="none" w:sz="0" w:space="0" w:color="auto"/>
            <w:right w:val="none" w:sz="0" w:space="0" w:color="auto"/>
          </w:divBdr>
        </w:div>
        <w:div w:id="983662521">
          <w:marLeft w:val="0"/>
          <w:marRight w:val="0"/>
          <w:marTop w:val="0"/>
          <w:marBottom w:val="0"/>
          <w:divBdr>
            <w:top w:val="none" w:sz="0" w:space="0" w:color="auto"/>
            <w:left w:val="none" w:sz="0" w:space="0" w:color="auto"/>
            <w:bottom w:val="none" w:sz="0" w:space="0" w:color="auto"/>
            <w:right w:val="none" w:sz="0" w:space="0" w:color="auto"/>
          </w:divBdr>
        </w:div>
        <w:div w:id="231040909">
          <w:marLeft w:val="0"/>
          <w:marRight w:val="0"/>
          <w:marTop w:val="0"/>
          <w:marBottom w:val="0"/>
          <w:divBdr>
            <w:top w:val="none" w:sz="0" w:space="0" w:color="auto"/>
            <w:left w:val="none" w:sz="0" w:space="0" w:color="auto"/>
            <w:bottom w:val="none" w:sz="0" w:space="0" w:color="auto"/>
            <w:right w:val="none" w:sz="0" w:space="0" w:color="auto"/>
          </w:divBdr>
        </w:div>
        <w:div w:id="546451653">
          <w:marLeft w:val="0"/>
          <w:marRight w:val="0"/>
          <w:marTop w:val="0"/>
          <w:marBottom w:val="0"/>
          <w:divBdr>
            <w:top w:val="none" w:sz="0" w:space="0" w:color="auto"/>
            <w:left w:val="none" w:sz="0" w:space="0" w:color="auto"/>
            <w:bottom w:val="none" w:sz="0" w:space="0" w:color="auto"/>
            <w:right w:val="none" w:sz="0" w:space="0" w:color="auto"/>
          </w:divBdr>
        </w:div>
        <w:div w:id="513957248">
          <w:marLeft w:val="0"/>
          <w:marRight w:val="0"/>
          <w:marTop w:val="0"/>
          <w:marBottom w:val="0"/>
          <w:divBdr>
            <w:top w:val="none" w:sz="0" w:space="0" w:color="auto"/>
            <w:left w:val="none" w:sz="0" w:space="0" w:color="auto"/>
            <w:bottom w:val="none" w:sz="0" w:space="0" w:color="auto"/>
            <w:right w:val="none" w:sz="0" w:space="0" w:color="auto"/>
          </w:divBdr>
        </w:div>
        <w:div w:id="565380131">
          <w:marLeft w:val="0"/>
          <w:marRight w:val="0"/>
          <w:marTop w:val="0"/>
          <w:marBottom w:val="0"/>
          <w:divBdr>
            <w:top w:val="none" w:sz="0" w:space="0" w:color="auto"/>
            <w:left w:val="none" w:sz="0" w:space="0" w:color="auto"/>
            <w:bottom w:val="none" w:sz="0" w:space="0" w:color="auto"/>
            <w:right w:val="none" w:sz="0" w:space="0" w:color="auto"/>
          </w:divBdr>
        </w:div>
        <w:div w:id="951130132">
          <w:marLeft w:val="0"/>
          <w:marRight w:val="0"/>
          <w:marTop w:val="0"/>
          <w:marBottom w:val="0"/>
          <w:divBdr>
            <w:top w:val="none" w:sz="0" w:space="0" w:color="auto"/>
            <w:left w:val="none" w:sz="0" w:space="0" w:color="auto"/>
            <w:bottom w:val="none" w:sz="0" w:space="0" w:color="auto"/>
            <w:right w:val="none" w:sz="0" w:space="0" w:color="auto"/>
          </w:divBdr>
        </w:div>
        <w:div w:id="1445494364">
          <w:marLeft w:val="0"/>
          <w:marRight w:val="0"/>
          <w:marTop w:val="0"/>
          <w:marBottom w:val="0"/>
          <w:divBdr>
            <w:top w:val="none" w:sz="0" w:space="0" w:color="auto"/>
            <w:left w:val="none" w:sz="0" w:space="0" w:color="auto"/>
            <w:bottom w:val="none" w:sz="0" w:space="0" w:color="auto"/>
            <w:right w:val="none" w:sz="0" w:space="0" w:color="auto"/>
          </w:divBdr>
        </w:div>
        <w:div w:id="770391729">
          <w:marLeft w:val="0"/>
          <w:marRight w:val="0"/>
          <w:marTop w:val="0"/>
          <w:marBottom w:val="0"/>
          <w:divBdr>
            <w:top w:val="none" w:sz="0" w:space="0" w:color="auto"/>
            <w:left w:val="none" w:sz="0" w:space="0" w:color="auto"/>
            <w:bottom w:val="none" w:sz="0" w:space="0" w:color="auto"/>
            <w:right w:val="none" w:sz="0" w:space="0" w:color="auto"/>
          </w:divBdr>
        </w:div>
        <w:div w:id="688259376">
          <w:marLeft w:val="0"/>
          <w:marRight w:val="0"/>
          <w:marTop w:val="0"/>
          <w:marBottom w:val="0"/>
          <w:divBdr>
            <w:top w:val="none" w:sz="0" w:space="0" w:color="auto"/>
            <w:left w:val="none" w:sz="0" w:space="0" w:color="auto"/>
            <w:bottom w:val="none" w:sz="0" w:space="0" w:color="auto"/>
            <w:right w:val="none" w:sz="0" w:space="0" w:color="auto"/>
          </w:divBdr>
        </w:div>
        <w:div w:id="566695208">
          <w:marLeft w:val="0"/>
          <w:marRight w:val="0"/>
          <w:marTop w:val="0"/>
          <w:marBottom w:val="0"/>
          <w:divBdr>
            <w:top w:val="none" w:sz="0" w:space="0" w:color="auto"/>
            <w:left w:val="none" w:sz="0" w:space="0" w:color="auto"/>
            <w:bottom w:val="none" w:sz="0" w:space="0" w:color="auto"/>
            <w:right w:val="none" w:sz="0" w:space="0" w:color="auto"/>
          </w:divBdr>
        </w:div>
        <w:div w:id="774599892">
          <w:marLeft w:val="0"/>
          <w:marRight w:val="0"/>
          <w:marTop w:val="0"/>
          <w:marBottom w:val="0"/>
          <w:divBdr>
            <w:top w:val="none" w:sz="0" w:space="0" w:color="auto"/>
            <w:left w:val="none" w:sz="0" w:space="0" w:color="auto"/>
            <w:bottom w:val="none" w:sz="0" w:space="0" w:color="auto"/>
            <w:right w:val="none" w:sz="0" w:space="0" w:color="auto"/>
          </w:divBdr>
        </w:div>
        <w:div w:id="394399449">
          <w:marLeft w:val="0"/>
          <w:marRight w:val="0"/>
          <w:marTop w:val="0"/>
          <w:marBottom w:val="0"/>
          <w:divBdr>
            <w:top w:val="none" w:sz="0" w:space="0" w:color="auto"/>
            <w:left w:val="none" w:sz="0" w:space="0" w:color="auto"/>
            <w:bottom w:val="none" w:sz="0" w:space="0" w:color="auto"/>
            <w:right w:val="none" w:sz="0" w:space="0" w:color="auto"/>
          </w:divBdr>
        </w:div>
        <w:div w:id="383678837">
          <w:marLeft w:val="0"/>
          <w:marRight w:val="0"/>
          <w:marTop w:val="0"/>
          <w:marBottom w:val="0"/>
          <w:divBdr>
            <w:top w:val="none" w:sz="0" w:space="0" w:color="auto"/>
            <w:left w:val="none" w:sz="0" w:space="0" w:color="auto"/>
            <w:bottom w:val="none" w:sz="0" w:space="0" w:color="auto"/>
            <w:right w:val="none" w:sz="0" w:space="0" w:color="auto"/>
          </w:divBdr>
        </w:div>
        <w:div w:id="985822535">
          <w:marLeft w:val="0"/>
          <w:marRight w:val="0"/>
          <w:marTop w:val="0"/>
          <w:marBottom w:val="0"/>
          <w:divBdr>
            <w:top w:val="none" w:sz="0" w:space="0" w:color="auto"/>
            <w:left w:val="none" w:sz="0" w:space="0" w:color="auto"/>
            <w:bottom w:val="none" w:sz="0" w:space="0" w:color="auto"/>
            <w:right w:val="none" w:sz="0" w:space="0" w:color="auto"/>
          </w:divBdr>
        </w:div>
        <w:div w:id="1234899727">
          <w:marLeft w:val="0"/>
          <w:marRight w:val="0"/>
          <w:marTop w:val="0"/>
          <w:marBottom w:val="0"/>
          <w:divBdr>
            <w:top w:val="none" w:sz="0" w:space="0" w:color="auto"/>
            <w:left w:val="none" w:sz="0" w:space="0" w:color="auto"/>
            <w:bottom w:val="none" w:sz="0" w:space="0" w:color="auto"/>
            <w:right w:val="none" w:sz="0" w:space="0" w:color="auto"/>
          </w:divBdr>
        </w:div>
        <w:div w:id="728966922">
          <w:marLeft w:val="0"/>
          <w:marRight w:val="0"/>
          <w:marTop w:val="0"/>
          <w:marBottom w:val="0"/>
          <w:divBdr>
            <w:top w:val="none" w:sz="0" w:space="0" w:color="auto"/>
            <w:left w:val="none" w:sz="0" w:space="0" w:color="auto"/>
            <w:bottom w:val="none" w:sz="0" w:space="0" w:color="auto"/>
            <w:right w:val="none" w:sz="0" w:space="0" w:color="auto"/>
          </w:divBdr>
        </w:div>
        <w:div w:id="1019356830">
          <w:marLeft w:val="0"/>
          <w:marRight w:val="0"/>
          <w:marTop w:val="0"/>
          <w:marBottom w:val="0"/>
          <w:divBdr>
            <w:top w:val="none" w:sz="0" w:space="0" w:color="auto"/>
            <w:left w:val="none" w:sz="0" w:space="0" w:color="auto"/>
            <w:bottom w:val="none" w:sz="0" w:space="0" w:color="auto"/>
            <w:right w:val="none" w:sz="0" w:space="0" w:color="auto"/>
          </w:divBdr>
        </w:div>
        <w:div w:id="2111272920">
          <w:marLeft w:val="0"/>
          <w:marRight w:val="0"/>
          <w:marTop w:val="0"/>
          <w:marBottom w:val="0"/>
          <w:divBdr>
            <w:top w:val="none" w:sz="0" w:space="0" w:color="auto"/>
            <w:left w:val="none" w:sz="0" w:space="0" w:color="auto"/>
            <w:bottom w:val="none" w:sz="0" w:space="0" w:color="auto"/>
            <w:right w:val="none" w:sz="0" w:space="0" w:color="auto"/>
          </w:divBdr>
        </w:div>
        <w:div w:id="1088960064">
          <w:marLeft w:val="0"/>
          <w:marRight w:val="0"/>
          <w:marTop w:val="0"/>
          <w:marBottom w:val="0"/>
          <w:divBdr>
            <w:top w:val="none" w:sz="0" w:space="0" w:color="auto"/>
            <w:left w:val="none" w:sz="0" w:space="0" w:color="auto"/>
            <w:bottom w:val="none" w:sz="0" w:space="0" w:color="auto"/>
            <w:right w:val="none" w:sz="0" w:space="0" w:color="auto"/>
          </w:divBdr>
        </w:div>
        <w:div w:id="1154688483">
          <w:marLeft w:val="0"/>
          <w:marRight w:val="0"/>
          <w:marTop w:val="0"/>
          <w:marBottom w:val="0"/>
          <w:divBdr>
            <w:top w:val="none" w:sz="0" w:space="0" w:color="auto"/>
            <w:left w:val="none" w:sz="0" w:space="0" w:color="auto"/>
            <w:bottom w:val="none" w:sz="0" w:space="0" w:color="auto"/>
            <w:right w:val="none" w:sz="0" w:space="0" w:color="auto"/>
          </w:divBdr>
        </w:div>
        <w:div w:id="2060544284">
          <w:marLeft w:val="0"/>
          <w:marRight w:val="0"/>
          <w:marTop w:val="0"/>
          <w:marBottom w:val="0"/>
          <w:divBdr>
            <w:top w:val="none" w:sz="0" w:space="0" w:color="auto"/>
            <w:left w:val="none" w:sz="0" w:space="0" w:color="auto"/>
            <w:bottom w:val="none" w:sz="0" w:space="0" w:color="auto"/>
            <w:right w:val="none" w:sz="0" w:space="0" w:color="auto"/>
          </w:divBdr>
        </w:div>
        <w:div w:id="249050494">
          <w:marLeft w:val="0"/>
          <w:marRight w:val="0"/>
          <w:marTop w:val="0"/>
          <w:marBottom w:val="0"/>
          <w:divBdr>
            <w:top w:val="none" w:sz="0" w:space="0" w:color="auto"/>
            <w:left w:val="none" w:sz="0" w:space="0" w:color="auto"/>
            <w:bottom w:val="none" w:sz="0" w:space="0" w:color="auto"/>
            <w:right w:val="none" w:sz="0" w:space="0" w:color="auto"/>
          </w:divBdr>
        </w:div>
        <w:div w:id="1221748032">
          <w:marLeft w:val="0"/>
          <w:marRight w:val="0"/>
          <w:marTop w:val="0"/>
          <w:marBottom w:val="0"/>
          <w:divBdr>
            <w:top w:val="none" w:sz="0" w:space="0" w:color="auto"/>
            <w:left w:val="none" w:sz="0" w:space="0" w:color="auto"/>
            <w:bottom w:val="none" w:sz="0" w:space="0" w:color="auto"/>
            <w:right w:val="none" w:sz="0" w:space="0" w:color="auto"/>
          </w:divBdr>
        </w:div>
        <w:div w:id="2020158456">
          <w:marLeft w:val="0"/>
          <w:marRight w:val="0"/>
          <w:marTop w:val="0"/>
          <w:marBottom w:val="0"/>
          <w:divBdr>
            <w:top w:val="none" w:sz="0" w:space="0" w:color="auto"/>
            <w:left w:val="none" w:sz="0" w:space="0" w:color="auto"/>
            <w:bottom w:val="none" w:sz="0" w:space="0" w:color="auto"/>
            <w:right w:val="none" w:sz="0" w:space="0" w:color="auto"/>
          </w:divBdr>
        </w:div>
        <w:div w:id="1583493714">
          <w:marLeft w:val="0"/>
          <w:marRight w:val="0"/>
          <w:marTop w:val="0"/>
          <w:marBottom w:val="0"/>
          <w:divBdr>
            <w:top w:val="none" w:sz="0" w:space="0" w:color="auto"/>
            <w:left w:val="none" w:sz="0" w:space="0" w:color="auto"/>
            <w:bottom w:val="none" w:sz="0" w:space="0" w:color="auto"/>
            <w:right w:val="none" w:sz="0" w:space="0" w:color="auto"/>
          </w:divBdr>
        </w:div>
        <w:div w:id="2075618275">
          <w:marLeft w:val="0"/>
          <w:marRight w:val="0"/>
          <w:marTop w:val="0"/>
          <w:marBottom w:val="0"/>
          <w:divBdr>
            <w:top w:val="none" w:sz="0" w:space="0" w:color="auto"/>
            <w:left w:val="none" w:sz="0" w:space="0" w:color="auto"/>
            <w:bottom w:val="none" w:sz="0" w:space="0" w:color="auto"/>
            <w:right w:val="none" w:sz="0" w:space="0" w:color="auto"/>
          </w:divBdr>
        </w:div>
        <w:div w:id="255290693">
          <w:marLeft w:val="0"/>
          <w:marRight w:val="0"/>
          <w:marTop w:val="0"/>
          <w:marBottom w:val="0"/>
          <w:divBdr>
            <w:top w:val="none" w:sz="0" w:space="0" w:color="auto"/>
            <w:left w:val="none" w:sz="0" w:space="0" w:color="auto"/>
            <w:bottom w:val="none" w:sz="0" w:space="0" w:color="auto"/>
            <w:right w:val="none" w:sz="0" w:space="0" w:color="auto"/>
          </w:divBdr>
        </w:div>
        <w:div w:id="178660024">
          <w:marLeft w:val="0"/>
          <w:marRight w:val="0"/>
          <w:marTop w:val="0"/>
          <w:marBottom w:val="0"/>
          <w:divBdr>
            <w:top w:val="none" w:sz="0" w:space="0" w:color="auto"/>
            <w:left w:val="none" w:sz="0" w:space="0" w:color="auto"/>
            <w:bottom w:val="none" w:sz="0" w:space="0" w:color="auto"/>
            <w:right w:val="none" w:sz="0" w:space="0" w:color="auto"/>
          </w:divBdr>
        </w:div>
        <w:div w:id="207491535">
          <w:marLeft w:val="0"/>
          <w:marRight w:val="0"/>
          <w:marTop w:val="0"/>
          <w:marBottom w:val="0"/>
          <w:divBdr>
            <w:top w:val="none" w:sz="0" w:space="0" w:color="auto"/>
            <w:left w:val="none" w:sz="0" w:space="0" w:color="auto"/>
            <w:bottom w:val="none" w:sz="0" w:space="0" w:color="auto"/>
            <w:right w:val="none" w:sz="0" w:space="0" w:color="auto"/>
          </w:divBdr>
        </w:div>
        <w:div w:id="823618527">
          <w:marLeft w:val="0"/>
          <w:marRight w:val="0"/>
          <w:marTop w:val="0"/>
          <w:marBottom w:val="0"/>
          <w:divBdr>
            <w:top w:val="none" w:sz="0" w:space="0" w:color="auto"/>
            <w:left w:val="none" w:sz="0" w:space="0" w:color="auto"/>
            <w:bottom w:val="none" w:sz="0" w:space="0" w:color="auto"/>
            <w:right w:val="none" w:sz="0" w:space="0" w:color="auto"/>
          </w:divBdr>
        </w:div>
        <w:div w:id="1954432752">
          <w:marLeft w:val="0"/>
          <w:marRight w:val="0"/>
          <w:marTop w:val="0"/>
          <w:marBottom w:val="0"/>
          <w:divBdr>
            <w:top w:val="none" w:sz="0" w:space="0" w:color="auto"/>
            <w:left w:val="none" w:sz="0" w:space="0" w:color="auto"/>
            <w:bottom w:val="none" w:sz="0" w:space="0" w:color="auto"/>
            <w:right w:val="none" w:sz="0" w:space="0" w:color="auto"/>
          </w:divBdr>
        </w:div>
        <w:div w:id="2049841332">
          <w:marLeft w:val="0"/>
          <w:marRight w:val="0"/>
          <w:marTop w:val="0"/>
          <w:marBottom w:val="0"/>
          <w:divBdr>
            <w:top w:val="none" w:sz="0" w:space="0" w:color="auto"/>
            <w:left w:val="none" w:sz="0" w:space="0" w:color="auto"/>
            <w:bottom w:val="none" w:sz="0" w:space="0" w:color="auto"/>
            <w:right w:val="none" w:sz="0" w:space="0" w:color="auto"/>
          </w:divBdr>
        </w:div>
        <w:div w:id="921993102">
          <w:marLeft w:val="0"/>
          <w:marRight w:val="0"/>
          <w:marTop w:val="0"/>
          <w:marBottom w:val="0"/>
          <w:divBdr>
            <w:top w:val="none" w:sz="0" w:space="0" w:color="auto"/>
            <w:left w:val="none" w:sz="0" w:space="0" w:color="auto"/>
            <w:bottom w:val="none" w:sz="0" w:space="0" w:color="auto"/>
            <w:right w:val="none" w:sz="0" w:space="0" w:color="auto"/>
          </w:divBdr>
        </w:div>
        <w:div w:id="345400745">
          <w:marLeft w:val="0"/>
          <w:marRight w:val="0"/>
          <w:marTop w:val="0"/>
          <w:marBottom w:val="0"/>
          <w:divBdr>
            <w:top w:val="none" w:sz="0" w:space="0" w:color="auto"/>
            <w:left w:val="none" w:sz="0" w:space="0" w:color="auto"/>
            <w:bottom w:val="none" w:sz="0" w:space="0" w:color="auto"/>
            <w:right w:val="none" w:sz="0" w:space="0" w:color="auto"/>
          </w:divBdr>
        </w:div>
        <w:div w:id="485048973">
          <w:marLeft w:val="0"/>
          <w:marRight w:val="0"/>
          <w:marTop w:val="0"/>
          <w:marBottom w:val="0"/>
          <w:divBdr>
            <w:top w:val="none" w:sz="0" w:space="0" w:color="auto"/>
            <w:left w:val="none" w:sz="0" w:space="0" w:color="auto"/>
            <w:bottom w:val="none" w:sz="0" w:space="0" w:color="auto"/>
            <w:right w:val="none" w:sz="0" w:space="0" w:color="auto"/>
          </w:divBdr>
        </w:div>
        <w:div w:id="1168248768">
          <w:marLeft w:val="0"/>
          <w:marRight w:val="0"/>
          <w:marTop w:val="0"/>
          <w:marBottom w:val="0"/>
          <w:divBdr>
            <w:top w:val="none" w:sz="0" w:space="0" w:color="auto"/>
            <w:left w:val="none" w:sz="0" w:space="0" w:color="auto"/>
            <w:bottom w:val="none" w:sz="0" w:space="0" w:color="auto"/>
            <w:right w:val="none" w:sz="0" w:space="0" w:color="auto"/>
          </w:divBdr>
        </w:div>
        <w:div w:id="1294209916">
          <w:marLeft w:val="0"/>
          <w:marRight w:val="0"/>
          <w:marTop w:val="0"/>
          <w:marBottom w:val="0"/>
          <w:divBdr>
            <w:top w:val="none" w:sz="0" w:space="0" w:color="auto"/>
            <w:left w:val="none" w:sz="0" w:space="0" w:color="auto"/>
            <w:bottom w:val="none" w:sz="0" w:space="0" w:color="auto"/>
            <w:right w:val="none" w:sz="0" w:space="0" w:color="auto"/>
          </w:divBdr>
        </w:div>
        <w:div w:id="467363360">
          <w:marLeft w:val="0"/>
          <w:marRight w:val="0"/>
          <w:marTop w:val="0"/>
          <w:marBottom w:val="0"/>
          <w:divBdr>
            <w:top w:val="none" w:sz="0" w:space="0" w:color="auto"/>
            <w:left w:val="none" w:sz="0" w:space="0" w:color="auto"/>
            <w:bottom w:val="none" w:sz="0" w:space="0" w:color="auto"/>
            <w:right w:val="none" w:sz="0" w:space="0" w:color="auto"/>
          </w:divBdr>
        </w:div>
        <w:div w:id="1997803440">
          <w:marLeft w:val="0"/>
          <w:marRight w:val="0"/>
          <w:marTop w:val="0"/>
          <w:marBottom w:val="0"/>
          <w:divBdr>
            <w:top w:val="none" w:sz="0" w:space="0" w:color="auto"/>
            <w:left w:val="none" w:sz="0" w:space="0" w:color="auto"/>
            <w:bottom w:val="none" w:sz="0" w:space="0" w:color="auto"/>
            <w:right w:val="none" w:sz="0" w:space="0" w:color="auto"/>
          </w:divBdr>
        </w:div>
        <w:div w:id="1764498530">
          <w:marLeft w:val="0"/>
          <w:marRight w:val="0"/>
          <w:marTop w:val="0"/>
          <w:marBottom w:val="0"/>
          <w:divBdr>
            <w:top w:val="none" w:sz="0" w:space="0" w:color="auto"/>
            <w:left w:val="none" w:sz="0" w:space="0" w:color="auto"/>
            <w:bottom w:val="none" w:sz="0" w:space="0" w:color="auto"/>
            <w:right w:val="none" w:sz="0" w:space="0" w:color="auto"/>
          </w:divBdr>
        </w:div>
        <w:div w:id="1791196545">
          <w:marLeft w:val="0"/>
          <w:marRight w:val="0"/>
          <w:marTop w:val="0"/>
          <w:marBottom w:val="0"/>
          <w:divBdr>
            <w:top w:val="none" w:sz="0" w:space="0" w:color="auto"/>
            <w:left w:val="none" w:sz="0" w:space="0" w:color="auto"/>
            <w:bottom w:val="none" w:sz="0" w:space="0" w:color="auto"/>
            <w:right w:val="none" w:sz="0" w:space="0" w:color="auto"/>
          </w:divBdr>
        </w:div>
        <w:div w:id="1820078263">
          <w:marLeft w:val="0"/>
          <w:marRight w:val="0"/>
          <w:marTop w:val="0"/>
          <w:marBottom w:val="0"/>
          <w:divBdr>
            <w:top w:val="none" w:sz="0" w:space="0" w:color="auto"/>
            <w:left w:val="none" w:sz="0" w:space="0" w:color="auto"/>
            <w:bottom w:val="none" w:sz="0" w:space="0" w:color="auto"/>
            <w:right w:val="none" w:sz="0" w:space="0" w:color="auto"/>
          </w:divBdr>
        </w:div>
        <w:div w:id="1869904903">
          <w:marLeft w:val="0"/>
          <w:marRight w:val="0"/>
          <w:marTop w:val="0"/>
          <w:marBottom w:val="0"/>
          <w:divBdr>
            <w:top w:val="none" w:sz="0" w:space="0" w:color="auto"/>
            <w:left w:val="none" w:sz="0" w:space="0" w:color="auto"/>
            <w:bottom w:val="none" w:sz="0" w:space="0" w:color="auto"/>
            <w:right w:val="none" w:sz="0" w:space="0" w:color="auto"/>
          </w:divBdr>
        </w:div>
        <w:div w:id="1186671632">
          <w:marLeft w:val="0"/>
          <w:marRight w:val="0"/>
          <w:marTop w:val="0"/>
          <w:marBottom w:val="0"/>
          <w:divBdr>
            <w:top w:val="none" w:sz="0" w:space="0" w:color="auto"/>
            <w:left w:val="none" w:sz="0" w:space="0" w:color="auto"/>
            <w:bottom w:val="none" w:sz="0" w:space="0" w:color="auto"/>
            <w:right w:val="none" w:sz="0" w:space="0" w:color="auto"/>
          </w:divBdr>
        </w:div>
        <w:div w:id="1872066541">
          <w:marLeft w:val="0"/>
          <w:marRight w:val="0"/>
          <w:marTop w:val="0"/>
          <w:marBottom w:val="0"/>
          <w:divBdr>
            <w:top w:val="none" w:sz="0" w:space="0" w:color="auto"/>
            <w:left w:val="none" w:sz="0" w:space="0" w:color="auto"/>
            <w:bottom w:val="none" w:sz="0" w:space="0" w:color="auto"/>
            <w:right w:val="none" w:sz="0" w:space="0" w:color="auto"/>
          </w:divBdr>
        </w:div>
        <w:div w:id="1965310346">
          <w:marLeft w:val="0"/>
          <w:marRight w:val="0"/>
          <w:marTop w:val="0"/>
          <w:marBottom w:val="0"/>
          <w:divBdr>
            <w:top w:val="none" w:sz="0" w:space="0" w:color="auto"/>
            <w:left w:val="none" w:sz="0" w:space="0" w:color="auto"/>
            <w:bottom w:val="none" w:sz="0" w:space="0" w:color="auto"/>
            <w:right w:val="none" w:sz="0" w:space="0" w:color="auto"/>
          </w:divBdr>
        </w:div>
        <w:div w:id="1609850106">
          <w:marLeft w:val="0"/>
          <w:marRight w:val="0"/>
          <w:marTop w:val="0"/>
          <w:marBottom w:val="0"/>
          <w:divBdr>
            <w:top w:val="none" w:sz="0" w:space="0" w:color="auto"/>
            <w:left w:val="none" w:sz="0" w:space="0" w:color="auto"/>
            <w:bottom w:val="none" w:sz="0" w:space="0" w:color="auto"/>
            <w:right w:val="none" w:sz="0" w:space="0" w:color="auto"/>
          </w:divBdr>
        </w:div>
        <w:div w:id="120653682">
          <w:marLeft w:val="0"/>
          <w:marRight w:val="0"/>
          <w:marTop w:val="0"/>
          <w:marBottom w:val="0"/>
          <w:divBdr>
            <w:top w:val="none" w:sz="0" w:space="0" w:color="auto"/>
            <w:left w:val="none" w:sz="0" w:space="0" w:color="auto"/>
            <w:bottom w:val="none" w:sz="0" w:space="0" w:color="auto"/>
            <w:right w:val="none" w:sz="0" w:space="0" w:color="auto"/>
          </w:divBdr>
        </w:div>
        <w:div w:id="647825488">
          <w:marLeft w:val="0"/>
          <w:marRight w:val="0"/>
          <w:marTop w:val="0"/>
          <w:marBottom w:val="0"/>
          <w:divBdr>
            <w:top w:val="none" w:sz="0" w:space="0" w:color="auto"/>
            <w:left w:val="none" w:sz="0" w:space="0" w:color="auto"/>
            <w:bottom w:val="none" w:sz="0" w:space="0" w:color="auto"/>
            <w:right w:val="none" w:sz="0" w:space="0" w:color="auto"/>
          </w:divBdr>
        </w:div>
        <w:div w:id="1593276622">
          <w:marLeft w:val="0"/>
          <w:marRight w:val="0"/>
          <w:marTop w:val="0"/>
          <w:marBottom w:val="0"/>
          <w:divBdr>
            <w:top w:val="none" w:sz="0" w:space="0" w:color="auto"/>
            <w:left w:val="none" w:sz="0" w:space="0" w:color="auto"/>
            <w:bottom w:val="none" w:sz="0" w:space="0" w:color="auto"/>
            <w:right w:val="none" w:sz="0" w:space="0" w:color="auto"/>
          </w:divBdr>
        </w:div>
        <w:div w:id="344208140">
          <w:marLeft w:val="0"/>
          <w:marRight w:val="0"/>
          <w:marTop w:val="0"/>
          <w:marBottom w:val="0"/>
          <w:divBdr>
            <w:top w:val="none" w:sz="0" w:space="0" w:color="auto"/>
            <w:left w:val="none" w:sz="0" w:space="0" w:color="auto"/>
            <w:bottom w:val="none" w:sz="0" w:space="0" w:color="auto"/>
            <w:right w:val="none" w:sz="0" w:space="0" w:color="auto"/>
          </w:divBdr>
        </w:div>
        <w:div w:id="1998069222">
          <w:marLeft w:val="0"/>
          <w:marRight w:val="0"/>
          <w:marTop w:val="0"/>
          <w:marBottom w:val="0"/>
          <w:divBdr>
            <w:top w:val="none" w:sz="0" w:space="0" w:color="auto"/>
            <w:left w:val="none" w:sz="0" w:space="0" w:color="auto"/>
            <w:bottom w:val="none" w:sz="0" w:space="0" w:color="auto"/>
            <w:right w:val="none" w:sz="0" w:space="0" w:color="auto"/>
          </w:divBdr>
        </w:div>
        <w:div w:id="128475533">
          <w:marLeft w:val="0"/>
          <w:marRight w:val="0"/>
          <w:marTop w:val="0"/>
          <w:marBottom w:val="0"/>
          <w:divBdr>
            <w:top w:val="none" w:sz="0" w:space="0" w:color="auto"/>
            <w:left w:val="none" w:sz="0" w:space="0" w:color="auto"/>
            <w:bottom w:val="none" w:sz="0" w:space="0" w:color="auto"/>
            <w:right w:val="none" w:sz="0" w:space="0" w:color="auto"/>
          </w:divBdr>
        </w:div>
        <w:div w:id="2111776375">
          <w:marLeft w:val="0"/>
          <w:marRight w:val="0"/>
          <w:marTop w:val="0"/>
          <w:marBottom w:val="0"/>
          <w:divBdr>
            <w:top w:val="none" w:sz="0" w:space="0" w:color="auto"/>
            <w:left w:val="none" w:sz="0" w:space="0" w:color="auto"/>
            <w:bottom w:val="none" w:sz="0" w:space="0" w:color="auto"/>
            <w:right w:val="none" w:sz="0" w:space="0" w:color="auto"/>
          </w:divBdr>
        </w:div>
        <w:div w:id="963656654">
          <w:marLeft w:val="0"/>
          <w:marRight w:val="0"/>
          <w:marTop w:val="0"/>
          <w:marBottom w:val="0"/>
          <w:divBdr>
            <w:top w:val="none" w:sz="0" w:space="0" w:color="auto"/>
            <w:left w:val="none" w:sz="0" w:space="0" w:color="auto"/>
            <w:bottom w:val="none" w:sz="0" w:space="0" w:color="auto"/>
            <w:right w:val="none" w:sz="0" w:space="0" w:color="auto"/>
          </w:divBdr>
        </w:div>
        <w:div w:id="1933007379">
          <w:marLeft w:val="0"/>
          <w:marRight w:val="0"/>
          <w:marTop w:val="0"/>
          <w:marBottom w:val="0"/>
          <w:divBdr>
            <w:top w:val="none" w:sz="0" w:space="0" w:color="auto"/>
            <w:left w:val="none" w:sz="0" w:space="0" w:color="auto"/>
            <w:bottom w:val="none" w:sz="0" w:space="0" w:color="auto"/>
            <w:right w:val="none" w:sz="0" w:space="0" w:color="auto"/>
          </w:divBdr>
        </w:div>
        <w:div w:id="778184885">
          <w:marLeft w:val="0"/>
          <w:marRight w:val="0"/>
          <w:marTop w:val="0"/>
          <w:marBottom w:val="0"/>
          <w:divBdr>
            <w:top w:val="none" w:sz="0" w:space="0" w:color="auto"/>
            <w:left w:val="none" w:sz="0" w:space="0" w:color="auto"/>
            <w:bottom w:val="none" w:sz="0" w:space="0" w:color="auto"/>
            <w:right w:val="none" w:sz="0" w:space="0" w:color="auto"/>
          </w:divBdr>
        </w:div>
        <w:div w:id="871652088">
          <w:marLeft w:val="0"/>
          <w:marRight w:val="0"/>
          <w:marTop w:val="0"/>
          <w:marBottom w:val="0"/>
          <w:divBdr>
            <w:top w:val="none" w:sz="0" w:space="0" w:color="auto"/>
            <w:left w:val="none" w:sz="0" w:space="0" w:color="auto"/>
            <w:bottom w:val="none" w:sz="0" w:space="0" w:color="auto"/>
            <w:right w:val="none" w:sz="0" w:space="0" w:color="auto"/>
          </w:divBdr>
        </w:div>
        <w:div w:id="34813918">
          <w:marLeft w:val="0"/>
          <w:marRight w:val="0"/>
          <w:marTop w:val="0"/>
          <w:marBottom w:val="0"/>
          <w:divBdr>
            <w:top w:val="none" w:sz="0" w:space="0" w:color="auto"/>
            <w:left w:val="none" w:sz="0" w:space="0" w:color="auto"/>
            <w:bottom w:val="none" w:sz="0" w:space="0" w:color="auto"/>
            <w:right w:val="none" w:sz="0" w:space="0" w:color="auto"/>
          </w:divBdr>
        </w:div>
        <w:div w:id="1413503696">
          <w:marLeft w:val="0"/>
          <w:marRight w:val="0"/>
          <w:marTop w:val="0"/>
          <w:marBottom w:val="0"/>
          <w:divBdr>
            <w:top w:val="none" w:sz="0" w:space="0" w:color="auto"/>
            <w:left w:val="none" w:sz="0" w:space="0" w:color="auto"/>
            <w:bottom w:val="none" w:sz="0" w:space="0" w:color="auto"/>
            <w:right w:val="none" w:sz="0" w:space="0" w:color="auto"/>
          </w:divBdr>
        </w:div>
        <w:div w:id="151651808">
          <w:marLeft w:val="0"/>
          <w:marRight w:val="0"/>
          <w:marTop w:val="0"/>
          <w:marBottom w:val="0"/>
          <w:divBdr>
            <w:top w:val="none" w:sz="0" w:space="0" w:color="auto"/>
            <w:left w:val="none" w:sz="0" w:space="0" w:color="auto"/>
            <w:bottom w:val="none" w:sz="0" w:space="0" w:color="auto"/>
            <w:right w:val="none" w:sz="0" w:space="0" w:color="auto"/>
          </w:divBdr>
        </w:div>
        <w:div w:id="1917133182">
          <w:marLeft w:val="0"/>
          <w:marRight w:val="0"/>
          <w:marTop w:val="0"/>
          <w:marBottom w:val="0"/>
          <w:divBdr>
            <w:top w:val="none" w:sz="0" w:space="0" w:color="auto"/>
            <w:left w:val="none" w:sz="0" w:space="0" w:color="auto"/>
            <w:bottom w:val="none" w:sz="0" w:space="0" w:color="auto"/>
            <w:right w:val="none" w:sz="0" w:space="0" w:color="auto"/>
          </w:divBdr>
        </w:div>
        <w:div w:id="1599294636">
          <w:marLeft w:val="0"/>
          <w:marRight w:val="0"/>
          <w:marTop w:val="0"/>
          <w:marBottom w:val="0"/>
          <w:divBdr>
            <w:top w:val="none" w:sz="0" w:space="0" w:color="auto"/>
            <w:left w:val="none" w:sz="0" w:space="0" w:color="auto"/>
            <w:bottom w:val="none" w:sz="0" w:space="0" w:color="auto"/>
            <w:right w:val="none" w:sz="0" w:space="0" w:color="auto"/>
          </w:divBdr>
        </w:div>
        <w:div w:id="2076851568">
          <w:marLeft w:val="0"/>
          <w:marRight w:val="0"/>
          <w:marTop w:val="0"/>
          <w:marBottom w:val="0"/>
          <w:divBdr>
            <w:top w:val="none" w:sz="0" w:space="0" w:color="auto"/>
            <w:left w:val="none" w:sz="0" w:space="0" w:color="auto"/>
            <w:bottom w:val="none" w:sz="0" w:space="0" w:color="auto"/>
            <w:right w:val="none" w:sz="0" w:space="0" w:color="auto"/>
          </w:divBdr>
        </w:div>
        <w:div w:id="93401304">
          <w:marLeft w:val="0"/>
          <w:marRight w:val="0"/>
          <w:marTop w:val="0"/>
          <w:marBottom w:val="0"/>
          <w:divBdr>
            <w:top w:val="none" w:sz="0" w:space="0" w:color="auto"/>
            <w:left w:val="none" w:sz="0" w:space="0" w:color="auto"/>
            <w:bottom w:val="none" w:sz="0" w:space="0" w:color="auto"/>
            <w:right w:val="none" w:sz="0" w:space="0" w:color="auto"/>
          </w:divBdr>
        </w:div>
        <w:div w:id="1503276849">
          <w:marLeft w:val="0"/>
          <w:marRight w:val="0"/>
          <w:marTop w:val="0"/>
          <w:marBottom w:val="0"/>
          <w:divBdr>
            <w:top w:val="none" w:sz="0" w:space="0" w:color="auto"/>
            <w:left w:val="none" w:sz="0" w:space="0" w:color="auto"/>
            <w:bottom w:val="none" w:sz="0" w:space="0" w:color="auto"/>
            <w:right w:val="none" w:sz="0" w:space="0" w:color="auto"/>
          </w:divBdr>
        </w:div>
        <w:div w:id="323631273">
          <w:marLeft w:val="0"/>
          <w:marRight w:val="0"/>
          <w:marTop w:val="0"/>
          <w:marBottom w:val="0"/>
          <w:divBdr>
            <w:top w:val="none" w:sz="0" w:space="0" w:color="auto"/>
            <w:left w:val="none" w:sz="0" w:space="0" w:color="auto"/>
            <w:bottom w:val="none" w:sz="0" w:space="0" w:color="auto"/>
            <w:right w:val="none" w:sz="0" w:space="0" w:color="auto"/>
          </w:divBdr>
        </w:div>
        <w:div w:id="1028412019">
          <w:marLeft w:val="0"/>
          <w:marRight w:val="0"/>
          <w:marTop w:val="0"/>
          <w:marBottom w:val="0"/>
          <w:divBdr>
            <w:top w:val="none" w:sz="0" w:space="0" w:color="auto"/>
            <w:left w:val="none" w:sz="0" w:space="0" w:color="auto"/>
            <w:bottom w:val="none" w:sz="0" w:space="0" w:color="auto"/>
            <w:right w:val="none" w:sz="0" w:space="0" w:color="auto"/>
          </w:divBdr>
        </w:div>
        <w:div w:id="369769471">
          <w:marLeft w:val="0"/>
          <w:marRight w:val="0"/>
          <w:marTop w:val="0"/>
          <w:marBottom w:val="0"/>
          <w:divBdr>
            <w:top w:val="none" w:sz="0" w:space="0" w:color="auto"/>
            <w:left w:val="none" w:sz="0" w:space="0" w:color="auto"/>
            <w:bottom w:val="none" w:sz="0" w:space="0" w:color="auto"/>
            <w:right w:val="none" w:sz="0" w:space="0" w:color="auto"/>
          </w:divBdr>
        </w:div>
        <w:div w:id="907113458">
          <w:marLeft w:val="0"/>
          <w:marRight w:val="0"/>
          <w:marTop w:val="0"/>
          <w:marBottom w:val="0"/>
          <w:divBdr>
            <w:top w:val="none" w:sz="0" w:space="0" w:color="auto"/>
            <w:left w:val="none" w:sz="0" w:space="0" w:color="auto"/>
            <w:bottom w:val="none" w:sz="0" w:space="0" w:color="auto"/>
            <w:right w:val="none" w:sz="0" w:space="0" w:color="auto"/>
          </w:divBdr>
        </w:div>
        <w:div w:id="1114522368">
          <w:marLeft w:val="0"/>
          <w:marRight w:val="0"/>
          <w:marTop w:val="0"/>
          <w:marBottom w:val="0"/>
          <w:divBdr>
            <w:top w:val="none" w:sz="0" w:space="0" w:color="auto"/>
            <w:left w:val="none" w:sz="0" w:space="0" w:color="auto"/>
            <w:bottom w:val="none" w:sz="0" w:space="0" w:color="auto"/>
            <w:right w:val="none" w:sz="0" w:space="0" w:color="auto"/>
          </w:divBdr>
        </w:div>
        <w:div w:id="1936745428">
          <w:marLeft w:val="0"/>
          <w:marRight w:val="0"/>
          <w:marTop w:val="0"/>
          <w:marBottom w:val="0"/>
          <w:divBdr>
            <w:top w:val="none" w:sz="0" w:space="0" w:color="auto"/>
            <w:left w:val="none" w:sz="0" w:space="0" w:color="auto"/>
            <w:bottom w:val="none" w:sz="0" w:space="0" w:color="auto"/>
            <w:right w:val="none" w:sz="0" w:space="0" w:color="auto"/>
          </w:divBdr>
        </w:div>
        <w:div w:id="1744452952">
          <w:marLeft w:val="0"/>
          <w:marRight w:val="0"/>
          <w:marTop w:val="0"/>
          <w:marBottom w:val="0"/>
          <w:divBdr>
            <w:top w:val="none" w:sz="0" w:space="0" w:color="auto"/>
            <w:left w:val="none" w:sz="0" w:space="0" w:color="auto"/>
            <w:bottom w:val="none" w:sz="0" w:space="0" w:color="auto"/>
            <w:right w:val="none" w:sz="0" w:space="0" w:color="auto"/>
          </w:divBdr>
        </w:div>
        <w:div w:id="1707365515">
          <w:marLeft w:val="0"/>
          <w:marRight w:val="0"/>
          <w:marTop w:val="0"/>
          <w:marBottom w:val="0"/>
          <w:divBdr>
            <w:top w:val="none" w:sz="0" w:space="0" w:color="auto"/>
            <w:left w:val="none" w:sz="0" w:space="0" w:color="auto"/>
            <w:bottom w:val="none" w:sz="0" w:space="0" w:color="auto"/>
            <w:right w:val="none" w:sz="0" w:space="0" w:color="auto"/>
          </w:divBdr>
        </w:div>
        <w:div w:id="56319727">
          <w:marLeft w:val="0"/>
          <w:marRight w:val="0"/>
          <w:marTop w:val="0"/>
          <w:marBottom w:val="0"/>
          <w:divBdr>
            <w:top w:val="none" w:sz="0" w:space="0" w:color="auto"/>
            <w:left w:val="none" w:sz="0" w:space="0" w:color="auto"/>
            <w:bottom w:val="none" w:sz="0" w:space="0" w:color="auto"/>
            <w:right w:val="none" w:sz="0" w:space="0" w:color="auto"/>
          </w:divBdr>
        </w:div>
        <w:div w:id="504369043">
          <w:marLeft w:val="0"/>
          <w:marRight w:val="0"/>
          <w:marTop w:val="0"/>
          <w:marBottom w:val="0"/>
          <w:divBdr>
            <w:top w:val="none" w:sz="0" w:space="0" w:color="auto"/>
            <w:left w:val="none" w:sz="0" w:space="0" w:color="auto"/>
            <w:bottom w:val="none" w:sz="0" w:space="0" w:color="auto"/>
            <w:right w:val="none" w:sz="0" w:space="0" w:color="auto"/>
          </w:divBdr>
        </w:div>
        <w:div w:id="151335437">
          <w:marLeft w:val="0"/>
          <w:marRight w:val="0"/>
          <w:marTop w:val="0"/>
          <w:marBottom w:val="0"/>
          <w:divBdr>
            <w:top w:val="none" w:sz="0" w:space="0" w:color="auto"/>
            <w:left w:val="none" w:sz="0" w:space="0" w:color="auto"/>
            <w:bottom w:val="none" w:sz="0" w:space="0" w:color="auto"/>
            <w:right w:val="none" w:sz="0" w:space="0" w:color="auto"/>
          </w:divBdr>
        </w:div>
        <w:div w:id="1185286258">
          <w:marLeft w:val="0"/>
          <w:marRight w:val="0"/>
          <w:marTop w:val="0"/>
          <w:marBottom w:val="0"/>
          <w:divBdr>
            <w:top w:val="none" w:sz="0" w:space="0" w:color="auto"/>
            <w:left w:val="none" w:sz="0" w:space="0" w:color="auto"/>
            <w:bottom w:val="none" w:sz="0" w:space="0" w:color="auto"/>
            <w:right w:val="none" w:sz="0" w:space="0" w:color="auto"/>
          </w:divBdr>
        </w:div>
        <w:div w:id="1994135902">
          <w:marLeft w:val="0"/>
          <w:marRight w:val="0"/>
          <w:marTop w:val="0"/>
          <w:marBottom w:val="0"/>
          <w:divBdr>
            <w:top w:val="none" w:sz="0" w:space="0" w:color="auto"/>
            <w:left w:val="none" w:sz="0" w:space="0" w:color="auto"/>
            <w:bottom w:val="none" w:sz="0" w:space="0" w:color="auto"/>
            <w:right w:val="none" w:sz="0" w:space="0" w:color="auto"/>
          </w:divBdr>
        </w:div>
        <w:div w:id="1038167902">
          <w:marLeft w:val="0"/>
          <w:marRight w:val="0"/>
          <w:marTop w:val="0"/>
          <w:marBottom w:val="0"/>
          <w:divBdr>
            <w:top w:val="none" w:sz="0" w:space="0" w:color="auto"/>
            <w:left w:val="none" w:sz="0" w:space="0" w:color="auto"/>
            <w:bottom w:val="none" w:sz="0" w:space="0" w:color="auto"/>
            <w:right w:val="none" w:sz="0" w:space="0" w:color="auto"/>
          </w:divBdr>
        </w:div>
        <w:div w:id="926885069">
          <w:marLeft w:val="0"/>
          <w:marRight w:val="0"/>
          <w:marTop w:val="0"/>
          <w:marBottom w:val="0"/>
          <w:divBdr>
            <w:top w:val="none" w:sz="0" w:space="0" w:color="auto"/>
            <w:left w:val="none" w:sz="0" w:space="0" w:color="auto"/>
            <w:bottom w:val="none" w:sz="0" w:space="0" w:color="auto"/>
            <w:right w:val="none" w:sz="0" w:space="0" w:color="auto"/>
          </w:divBdr>
        </w:div>
        <w:div w:id="1363432887">
          <w:marLeft w:val="0"/>
          <w:marRight w:val="0"/>
          <w:marTop w:val="0"/>
          <w:marBottom w:val="0"/>
          <w:divBdr>
            <w:top w:val="none" w:sz="0" w:space="0" w:color="auto"/>
            <w:left w:val="none" w:sz="0" w:space="0" w:color="auto"/>
            <w:bottom w:val="none" w:sz="0" w:space="0" w:color="auto"/>
            <w:right w:val="none" w:sz="0" w:space="0" w:color="auto"/>
          </w:divBdr>
        </w:div>
        <w:div w:id="2095543943">
          <w:marLeft w:val="0"/>
          <w:marRight w:val="0"/>
          <w:marTop w:val="0"/>
          <w:marBottom w:val="0"/>
          <w:divBdr>
            <w:top w:val="none" w:sz="0" w:space="0" w:color="auto"/>
            <w:left w:val="none" w:sz="0" w:space="0" w:color="auto"/>
            <w:bottom w:val="none" w:sz="0" w:space="0" w:color="auto"/>
            <w:right w:val="none" w:sz="0" w:space="0" w:color="auto"/>
          </w:divBdr>
        </w:div>
        <w:div w:id="1239244095">
          <w:marLeft w:val="0"/>
          <w:marRight w:val="0"/>
          <w:marTop w:val="0"/>
          <w:marBottom w:val="0"/>
          <w:divBdr>
            <w:top w:val="none" w:sz="0" w:space="0" w:color="auto"/>
            <w:left w:val="none" w:sz="0" w:space="0" w:color="auto"/>
            <w:bottom w:val="none" w:sz="0" w:space="0" w:color="auto"/>
            <w:right w:val="none" w:sz="0" w:space="0" w:color="auto"/>
          </w:divBdr>
        </w:div>
        <w:div w:id="1586257318">
          <w:marLeft w:val="0"/>
          <w:marRight w:val="0"/>
          <w:marTop w:val="0"/>
          <w:marBottom w:val="0"/>
          <w:divBdr>
            <w:top w:val="none" w:sz="0" w:space="0" w:color="auto"/>
            <w:left w:val="none" w:sz="0" w:space="0" w:color="auto"/>
            <w:bottom w:val="none" w:sz="0" w:space="0" w:color="auto"/>
            <w:right w:val="none" w:sz="0" w:space="0" w:color="auto"/>
          </w:divBdr>
        </w:div>
        <w:div w:id="1321498003">
          <w:marLeft w:val="0"/>
          <w:marRight w:val="0"/>
          <w:marTop w:val="0"/>
          <w:marBottom w:val="0"/>
          <w:divBdr>
            <w:top w:val="none" w:sz="0" w:space="0" w:color="auto"/>
            <w:left w:val="none" w:sz="0" w:space="0" w:color="auto"/>
            <w:bottom w:val="none" w:sz="0" w:space="0" w:color="auto"/>
            <w:right w:val="none" w:sz="0" w:space="0" w:color="auto"/>
          </w:divBdr>
        </w:div>
        <w:div w:id="614941965">
          <w:marLeft w:val="0"/>
          <w:marRight w:val="0"/>
          <w:marTop w:val="0"/>
          <w:marBottom w:val="0"/>
          <w:divBdr>
            <w:top w:val="none" w:sz="0" w:space="0" w:color="auto"/>
            <w:left w:val="none" w:sz="0" w:space="0" w:color="auto"/>
            <w:bottom w:val="none" w:sz="0" w:space="0" w:color="auto"/>
            <w:right w:val="none" w:sz="0" w:space="0" w:color="auto"/>
          </w:divBdr>
        </w:div>
        <w:div w:id="302731508">
          <w:marLeft w:val="0"/>
          <w:marRight w:val="0"/>
          <w:marTop w:val="0"/>
          <w:marBottom w:val="0"/>
          <w:divBdr>
            <w:top w:val="none" w:sz="0" w:space="0" w:color="auto"/>
            <w:left w:val="none" w:sz="0" w:space="0" w:color="auto"/>
            <w:bottom w:val="none" w:sz="0" w:space="0" w:color="auto"/>
            <w:right w:val="none" w:sz="0" w:space="0" w:color="auto"/>
          </w:divBdr>
        </w:div>
        <w:div w:id="1317301066">
          <w:marLeft w:val="0"/>
          <w:marRight w:val="0"/>
          <w:marTop w:val="0"/>
          <w:marBottom w:val="0"/>
          <w:divBdr>
            <w:top w:val="none" w:sz="0" w:space="0" w:color="auto"/>
            <w:left w:val="none" w:sz="0" w:space="0" w:color="auto"/>
            <w:bottom w:val="none" w:sz="0" w:space="0" w:color="auto"/>
            <w:right w:val="none" w:sz="0" w:space="0" w:color="auto"/>
          </w:divBdr>
        </w:div>
        <w:div w:id="704985473">
          <w:marLeft w:val="0"/>
          <w:marRight w:val="0"/>
          <w:marTop w:val="0"/>
          <w:marBottom w:val="0"/>
          <w:divBdr>
            <w:top w:val="none" w:sz="0" w:space="0" w:color="auto"/>
            <w:left w:val="none" w:sz="0" w:space="0" w:color="auto"/>
            <w:bottom w:val="none" w:sz="0" w:space="0" w:color="auto"/>
            <w:right w:val="none" w:sz="0" w:space="0" w:color="auto"/>
          </w:divBdr>
        </w:div>
        <w:div w:id="367144449">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1480995748">
          <w:marLeft w:val="0"/>
          <w:marRight w:val="0"/>
          <w:marTop w:val="0"/>
          <w:marBottom w:val="0"/>
          <w:divBdr>
            <w:top w:val="none" w:sz="0" w:space="0" w:color="auto"/>
            <w:left w:val="none" w:sz="0" w:space="0" w:color="auto"/>
            <w:bottom w:val="none" w:sz="0" w:space="0" w:color="auto"/>
            <w:right w:val="none" w:sz="0" w:space="0" w:color="auto"/>
          </w:divBdr>
        </w:div>
        <w:div w:id="648242131">
          <w:marLeft w:val="0"/>
          <w:marRight w:val="0"/>
          <w:marTop w:val="0"/>
          <w:marBottom w:val="0"/>
          <w:divBdr>
            <w:top w:val="none" w:sz="0" w:space="0" w:color="auto"/>
            <w:left w:val="none" w:sz="0" w:space="0" w:color="auto"/>
            <w:bottom w:val="none" w:sz="0" w:space="0" w:color="auto"/>
            <w:right w:val="none" w:sz="0" w:space="0" w:color="auto"/>
          </w:divBdr>
        </w:div>
        <w:div w:id="1298336834">
          <w:marLeft w:val="0"/>
          <w:marRight w:val="0"/>
          <w:marTop w:val="0"/>
          <w:marBottom w:val="0"/>
          <w:divBdr>
            <w:top w:val="none" w:sz="0" w:space="0" w:color="auto"/>
            <w:left w:val="none" w:sz="0" w:space="0" w:color="auto"/>
            <w:bottom w:val="none" w:sz="0" w:space="0" w:color="auto"/>
            <w:right w:val="none" w:sz="0" w:space="0" w:color="auto"/>
          </w:divBdr>
        </w:div>
        <w:div w:id="1021129026">
          <w:marLeft w:val="0"/>
          <w:marRight w:val="0"/>
          <w:marTop w:val="0"/>
          <w:marBottom w:val="0"/>
          <w:divBdr>
            <w:top w:val="none" w:sz="0" w:space="0" w:color="auto"/>
            <w:left w:val="none" w:sz="0" w:space="0" w:color="auto"/>
            <w:bottom w:val="none" w:sz="0" w:space="0" w:color="auto"/>
            <w:right w:val="none" w:sz="0" w:space="0" w:color="auto"/>
          </w:divBdr>
        </w:div>
        <w:div w:id="1048725405">
          <w:marLeft w:val="0"/>
          <w:marRight w:val="0"/>
          <w:marTop w:val="0"/>
          <w:marBottom w:val="0"/>
          <w:divBdr>
            <w:top w:val="none" w:sz="0" w:space="0" w:color="auto"/>
            <w:left w:val="none" w:sz="0" w:space="0" w:color="auto"/>
            <w:bottom w:val="none" w:sz="0" w:space="0" w:color="auto"/>
            <w:right w:val="none" w:sz="0" w:space="0" w:color="auto"/>
          </w:divBdr>
        </w:div>
        <w:div w:id="1803035993">
          <w:marLeft w:val="0"/>
          <w:marRight w:val="0"/>
          <w:marTop w:val="0"/>
          <w:marBottom w:val="0"/>
          <w:divBdr>
            <w:top w:val="none" w:sz="0" w:space="0" w:color="auto"/>
            <w:left w:val="none" w:sz="0" w:space="0" w:color="auto"/>
            <w:bottom w:val="none" w:sz="0" w:space="0" w:color="auto"/>
            <w:right w:val="none" w:sz="0" w:space="0" w:color="auto"/>
          </w:divBdr>
        </w:div>
        <w:div w:id="1266812586">
          <w:marLeft w:val="0"/>
          <w:marRight w:val="0"/>
          <w:marTop w:val="0"/>
          <w:marBottom w:val="0"/>
          <w:divBdr>
            <w:top w:val="none" w:sz="0" w:space="0" w:color="auto"/>
            <w:left w:val="none" w:sz="0" w:space="0" w:color="auto"/>
            <w:bottom w:val="none" w:sz="0" w:space="0" w:color="auto"/>
            <w:right w:val="none" w:sz="0" w:space="0" w:color="auto"/>
          </w:divBdr>
        </w:div>
        <w:div w:id="1004668540">
          <w:marLeft w:val="0"/>
          <w:marRight w:val="0"/>
          <w:marTop w:val="0"/>
          <w:marBottom w:val="0"/>
          <w:divBdr>
            <w:top w:val="none" w:sz="0" w:space="0" w:color="auto"/>
            <w:left w:val="none" w:sz="0" w:space="0" w:color="auto"/>
            <w:bottom w:val="none" w:sz="0" w:space="0" w:color="auto"/>
            <w:right w:val="none" w:sz="0" w:space="0" w:color="auto"/>
          </w:divBdr>
        </w:div>
        <w:div w:id="1056050355">
          <w:marLeft w:val="0"/>
          <w:marRight w:val="0"/>
          <w:marTop w:val="0"/>
          <w:marBottom w:val="0"/>
          <w:divBdr>
            <w:top w:val="none" w:sz="0" w:space="0" w:color="auto"/>
            <w:left w:val="none" w:sz="0" w:space="0" w:color="auto"/>
            <w:bottom w:val="none" w:sz="0" w:space="0" w:color="auto"/>
            <w:right w:val="none" w:sz="0" w:space="0" w:color="auto"/>
          </w:divBdr>
        </w:div>
        <w:div w:id="688020524">
          <w:marLeft w:val="0"/>
          <w:marRight w:val="0"/>
          <w:marTop w:val="0"/>
          <w:marBottom w:val="0"/>
          <w:divBdr>
            <w:top w:val="none" w:sz="0" w:space="0" w:color="auto"/>
            <w:left w:val="none" w:sz="0" w:space="0" w:color="auto"/>
            <w:bottom w:val="none" w:sz="0" w:space="0" w:color="auto"/>
            <w:right w:val="none" w:sz="0" w:space="0" w:color="auto"/>
          </w:divBdr>
        </w:div>
        <w:div w:id="808086569">
          <w:marLeft w:val="0"/>
          <w:marRight w:val="0"/>
          <w:marTop w:val="0"/>
          <w:marBottom w:val="0"/>
          <w:divBdr>
            <w:top w:val="none" w:sz="0" w:space="0" w:color="auto"/>
            <w:left w:val="none" w:sz="0" w:space="0" w:color="auto"/>
            <w:bottom w:val="none" w:sz="0" w:space="0" w:color="auto"/>
            <w:right w:val="none" w:sz="0" w:space="0" w:color="auto"/>
          </w:divBdr>
        </w:div>
        <w:div w:id="22218253">
          <w:marLeft w:val="0"/>
          <w:marRight w:val="0"/>
          <w:marTop w:val="0"/>
          <w:marBottom w:val="0"/>
          <w:divBdr>
            <w:top w:val="none" w:sz="0" w:space="0" w:color="auto"/>
            <w:left w:val="none" w:sz="0" w:space="0" w:color="auto"/>
            <w:bottom w:val="none" w:sz="0" w:space="0" w:color="auto"/>
            <w:right w:val="none" w:sz="0" w:space="0" w:color="auto"/>
          </w:divBdr>
        </w:div>
        <w:div w:id="568270295">
          <w:marLeft w:val="0"/>
          <w:marRight w:val="0"/>
          <w:marTop w:val="0"/>
          <w:marBottom w:val="0"/>
          <w:divBdr>
            <w:top w:val="none" w:sz="0" w:space="0" w:color="auto"/>
            <w:left w:val="none" w:sz="0" w:space="0" w:color="auto"/>
            <w:bottom w:val="none" w:sz="0" w:space="0" w:color="auto"/>
            <w:right w:val="none" w:sz="0" w:space="0" w:color="auto"/>
          </w:divBdr>
        </w:div>
        <w:div w:id="1161892613">
          <w:marLeft w:val="0"/>
          <w:marRight w:val="0"/>
          <w:marTop w:val="0"/>
          <w:marBottom w:val="0"/>
          <w:divBdr>
            <w:top w:val="none" w:sz="0" w:space="0" w:color="auto"/>
            <w:left w:val="none" w:sz="0" w:space="0" w:color="auto"/>
            <w:bottom w:val="none" w:sz="0" w:space="0" w:color="auto"/>
            <w:right w:val="none" w:sz="0" w:space="0" w:color="auto"/>
          </w:divBdr>
        </w:div>
        <w:div w:id="912130620">
          <w:marLeft w:val="0"/>
          <w:marRight w:val="0"/>
          <w:marTop w:val="0"/>
          <w:marBottom w:val="0"/>
          <w:divBdr>
            <w:top w:val="none" w:sz="0" w:space="0" w:color="auto"/>
            <w:left w:val="none" w:sz="0" w:space="0" w:color="auto"/>
            <w:bottom w:val="none" w:sz="0" w:space="0" w:color="auto"/>
            <w:right w:val="none" w:sz="0" w:space="0" w:color="auto"/>
          </w:divBdr>
        </w:div>
        <w:div w:id="1243178851">
          <w:marLeft w:val="0"/>
          <w:marRight w:val="0"/>
          <w:marTop w:val="0"/>
          <w:marBottom w:val="0"/>
          <w:divBdr>
            <w:top w:val="none" w:sz="0" w:space="0" w:color="auto"/>
            <w:left w:val="none" w:sz="0" w:space="0" w:color="auto"/>
            <w:bottom w:val="none" w:sz="0" w:space="0" w:color="auto"/>
            <w:right w:val="none" w:sz="0" w:space="0" w:color="auto"/>
          </w:divBdr>
        </w:div>
        <w:div w:id="2040083538">
          <w:marLeft w:val="0"/>
          <w:marRight w:val="0"/>
          <w:marTop w:val="0"/>
          <w:marBottom w:val="0"/>
          <w:divBdr>
            <w:top w:val="none" w:sz="0" w:space="0" w:color="auto"/>
            <w:left w:val="none" w:sz="0" w:space="0" w:color="auto"/>
            <w:bottom w:val="none" w:sz="0" w:space="0" w:color="auto"/>
            <w:right w:val="none" w:sz="0" w:space="0" w:color="auto"/>
          </w:divBdr>
        </w:div>
        <w:div w:id="861624590">
          <w:marLeft w:val="0"/>
          <w:marRight w:val="0"/>
          <w:marTop w:val="0"/>
          <w:marBottom w:val="0"/>
          <w:divBdr>
            <w:top w:val="none" w:sz="0" w:space="0" w:color="auto"/>
            <w:left w:val="none" w:sz="0" w:space="0" w:color="auto"/>
            <w:bottom w:val="none" w:sz="0" w:space="0" w:color="auto"/>
            <w:right w:val="none" w:sz="0" w:space="0" w:color="auto"/>
          </w:divBdr>
        </w:div>
        <w:div w:id="597106099">
          <w:marLeft w:val="0"/>
          <w:marRight w:val="0"/>
          <w:marTop w:val="0"/>
          <w:marBottom w:val="0"/>
          <w:divBdr>
            <w:top w:val="none" w:sz="0" w:space="0" w:color="auto"/>
            <w:left w:val="none" w:sz="0" w:space="0" w:color="auto"/>
            <w:bottom w:val="none" w:sz="0" w:space="0" w:color="auto"/>
            <w:right w:val="none" w:sz="0" w:space="0" w:color="auto"/>
          </w:divBdr>
        </w:div>
        <w:div w:id="1995990244">
          <w:marLeft w:val="0"/>
          <w:marRight w:val="0"/>
          <w:marTop w:val="0"/>
          <w:marBottom w:val="0"/>
          <w:divBdr>
            <w:top w:val="none" w:sz="0" w:space="0" w:color="auto"/>
            <w:left w:val="none" w:sz="0" w:space="0" w:color="auto"/>
            <w:bottom w:val="none" w:sz="0" w:space="0" w:color="auto"/>
            <w:right w:val="none" w:sz="0" w:space="0" w:color="auto"/>
          </w:divBdr>
        </w:div>
        <w:div w:id="744838082">
          <w:marLeft w:val="0"/>
          <w:marRight w:val="0"/>
          <w:marTop w:val="0"/>
          <w:marBottom w:val="0"/>
          <w:divBdr>
            <w:top w:val="none" w:sz="0" w:space="0" w:color="auto"/>
            <w:left w:val="none" w:sz="0" w:space="0" w:color="auto"/>
            <w:bottom w:val="none" w:sz="0" w:space="0" w:color="auto"/>
            <w:right w:val="none" w:sz="0" w:space="0" w:color="auto"/>
          </w:divBdr>
        </w:div>
        <w:div w:id="1562600654">
          <w:marLeft w:val="0"/>
          <w:marRight w:val="0"/>
          <w:marTop w:val="0"/>
          <w:marBottom w:val="0"/>
          <w:divBdr>
            <w:top w:val="none" w:sz="0" w:space="0" w:color="auto"/>
            <w:left w:val="none" w:sz="0" w:space="0" w:color="auto"/>
            <w:bottom w:val="none" w:sz="0" w:space="0" w:color="auto"/>
            <w:right w:val="none" w:sz="0" w:space="0" w:color="auto"/>
          </w:divBdr>
        </w:div>
        <w:div w:id="1498493451">
          <w:marLeft w:val="0"/>
          <w:marRight w:val="0"/>
          <w:marTop w:val="0"/>
          <w:marBottom w:val="0"/>
          <w:divBdr>
            <w:top w:val="none" w:sz="0" w:space="0" w:color="auto"/>
            <w:left w:val="none" w:sz="0" w:space="0" w:color="auto"/>
            <w:bottom w:val="none" w:sz="0" w:space="0" w:color="auto"/>
            <w:right w:val="none" w:sz="0" w:space="0" w:color="auto"/>
          </w:divBdr>
        </w:div>
        <w:div w:id="1458328265">
          <w:marLeft w:val="0"/>
          <w:marRight w:val="0"/>
          <w:marTop w:val="0"/>
          <w:marBottom w:val="0"/>
          <w:divBdr>
            <w:top w:val="none" w:sz="0" w:space="0" w:color="auto"/>
            <w:left w:val="none" w:sz="0" w:space="0" w:color="auto"/>
            <w:bottom w:val="none" w:sz="0" w:space="0" w:color="auto"/>
            <w:right w:val="none" w:sz="0" w:space="0" w:color="auto"/>
          </w:divBdr>
        </w:div>
        <w:div w:id="23871766">
          <w:marLeft w:val="0"/>
          <w:marRight w:val="0"/>
          <w:marTop w:val="0"/>
          <w:marBottom w:val="0"/>
          <w:divBdr>
            <w:top w:val="none" w:sz="0" w:space="0" w:color="auto"/>
            <w:left w:val="none" w:sz="0" w:space="0" w:color="auto"/>
            <w:bottom w:val="none" w:sz="0" w:space="0" w:color="auto"/>
            <w:right w:val="none" w:sz="0" w:space="0" w:color="auto"/>
          </w:divBdr>
        </w:div>
        <w:div w:id="2007321916">
          <w:marLeft w:val="0"/>
          <w:marRight w:val="0"/>
          <w:marTop w:val="0"/>
          <w:marBottom w:val="0"/>
          <w:divBdr>
            <w:top w:val="none" w:sz="0" w:space="0" w:color="auto"/>
            <w:left w:val="none" w:sz="0" w:space="0" w:color="auto"/>
            <w:bottom w:val="none" w:sz="0" w:space="0" w:color="auto"/>
            <w:right w:val="none" w:sz="0" w:space="0" w:color="auto"/>
          </w:divBdr>
        </w:div>
        <w:div w:id="274603759">
          <w:marLeft w:val="0"/>
          <w:marRight w:val="0"/>
          <w:marTop w:val="0"/>
          <w:marBottom w:val="0"/>
          <w:divBdr>
            <w:top w:val="none" w:sz="0" w:space="0" w:color="auto"/>
            <w:left w:val="none" w:sz="0" w:space="0" w:color="auto"/>
            <w:bottom w:val="none" w:sz="0" w:space="0" w:color="auto"/>
            <w:right w:val="none" w:sz="0" w:space="0" w:color="auto"/>
          </w:divBdr>
        </w:div>
        <w:div w:id="1487671157">
          <w:marLeft w:val="0"/>
          <w:marRight w:val="0"/>
          <w:marTop w:val="0"/>
          <w:marBottom w:val="0"/>
          <w:divBdr>
            <w:top w:val="none" w:sz="0" w:space="0" w:color="auto"/>
            <w:left w:val="none" w:sz="0" w:space="0" w:color="auto"/>
            <w:bottom w:val="none" w:sz="0" w:space="0" w:color="auto"/>
            <w:right w:val="none" w:sz="0" w:space="0" w:color="auto"/>
          </w:divBdr>
        </w:div>
        <w:div w:id="27721783">
          <w:marLeft w:val="0"/>
          <w:marRight w:val="0"/>
          <w:marTop w:val="0"/>
          <w:marBottom w:val="0"/>
          <w:divBdr>
            <w:top w:val="none" w:sz="0" w:space="0" w:color="auto"/>
            <w:left w:val="none" w:sz="0" w:space="0" w:color="auto"/>
            <w:bottom w:val="none" w:sz="0" w:space="0" w:color="auto"/>
            <w:right w:val="none" w:sz="0" w:space="0" w:color="auto"/>
          </w:divBdr>
        </w:div>
        <w:div w:id="1234005131">
          <w:marLeft w:val="0"/>
          <w:marRight w:val="0"/>
          <w:marTop w:val="0"/>
          <w:marBottom w:val="0"/>
          <w:divBdr>
            <w:top w:val="none" w:sz="0" w:space="0" w:color="auto"/>
            <w:left w:val="none" w:sz="0" w:space="0" w:color="auto"/>
            <w:bottom w:val="none" w:sz="0" w:space="0" w:color="auto"/>
            <w:right w:val="none" w:sz="0" w:space="0" w:color="auto"/>
          </w:divBdr>
        </w:div>
        <w:div w:id="1264996531">
          <w:marLeft w:val="0"/>
          <w:marRight w:val="0"/>
          <w:marTop w:val="0"/>
          <w:marBottom w:val="0"/>
          <w:divBdr>
            <w:top w:val="none" w:sz="0" w:space="0" w:color="auto"/>
            <w:left w:val="none" w:sz="0" w:space="0" w:color="auto"/>
            <w:bottom w:val="none" w:sz="0" w:space="0" w:color="auto"/>
            <w:right w:val="none" w:sz="0" w:space="0" w:color="auto"/>
          </w:divBdr>
        </w:div>
        <w:div w:id="1903325639">
          <w:marLeft w:val="0"/>
          <w:marRight w:val="0"/>
          <w:marTop w:val="0"/>
          <w:marBottom w:val="0"/>
          <w:divBdr>
            <w:top w:val="none" w:sz="0" w:space="0" w:color="auto"/>
            <w:left w:val="none" w:sz="0" w:space="0" w:color="auto"/>
            <w:bottom w:val="none" w:sz="0" w:space="0" w:color="auto"/>
            <w:right w:val="none" w:sz="0" w:space="0" w:color="auto"/>
          </w:divBdr>
        </w:div>
        <w:div w:id="389767674">
          <w:marLeft w:val="0"/>
          <w:marRight w:val="0"/>
          <w:marTop w:val="0"/>
          <w:marBottom w:val="0"/>
          <w:divBdr>
            <w:top w:val="none" w:sz="0" w:space="0" w:color="auto"/>
            <w:left w:val="none" w:sz="0" w:space="0" w:color="auto"/>
            <w:bottom w:val="none" w:sz="0" w:space="0" w:color="auto"/>
            <w:right w:val="none" w:sz="0" w:space="0" w:color="auto"/>
          </w:divBdr>
        </w:div>
        <w:div w:id="1455638781">
          <w:marLeft w:val="0"/>
          <w:marRight w:val="0"/>
          <w:marTop w:val="0"/>
          <w:marBottom w:val="0"/>
          <w:divBdr>
            <w:top w:val="none" w:sz="0" w:space="0" w:color="auto"/>
            <w:left w:val="none" w:sz="0" w:space="0" w:color="auto"/>
            <w:bottom w:val="none" w:sz="0" w:space="0" w:color="auto"/>
            <w:right w:val="none" w:sz="0" w:space="0" w:color="auto"/>
          </w:divBdr>
        </w:div>
        <w:div w:id="753283869">
          <w:marLeft w:val="0"/>
          <w:marRight w:val="0"/>
          <w:marTop w:val="0"/>
          <w:marBottom w:val="0"/>
          <w:divBdr>
            <w:top w:val="none" w:sz="0" w:space="0" w:color="auto"/>
            <w:left w:val="none" w:sz="0" w:space="0" w:color="auto"/>
            <w:bottom w:val="none" w:sz="0" w:space="0" w:color="auto"/>
            <w:right w:val="none" w:sz="0" w:space="0" w:color="auto"/>
          </w:divBdr>
        </w:div>
        <w:div w:id="1870796712">
          <w:marLeft w:val="0"/>
          <w:marRight w:val="0"/>
          <w:marTop w:val="0"/>
          <w:marBottom w:val="0"/>
          <w:divBdr>
            <w:top w:val="none" w:sz="0" w:space="0" w:color="auto"/>
            <w:left w:val="none" w:sz="0" w:space="0" w:color="auto"/>
            <w:bottom w:val="none" w:sz="0" w:space="0" w:color="auto"/>
            <w:right w:val="none" w:sz="0" w:space="0" w:color="auto"/>
          </w:divBdr>
        </w:div>
        <w:div w:id="153500071">
          <w:marLeft w:val="0"/>
          <w:marRight w:val="0"/>
          <w:marTop w:val="0"/>
          <w:marBottom w:val="0"/>
          <w:divBdr>
            <w:top w:val="none" w:sz="0" w:space="0" w:color="auto"/>
            <w:left w:val="none" w:sz="0" w:space="0" w:color="auto"/>
            <w:bottom w:val="none" w:sz="0" w:space="0" w:color="auto"/>
            <w:right w:val="none" w:sz="0" w:space="0" w:color="auto"/>
          </w:divBdr>
        </w:div>
        <w:div w:id="1586955801">
          <w:marLeft w:val="0"/>
          <w:marRight w:val="0"/>
          <w:marTop w:val="0"/>
          <w:marBottom w:val="0"/>
          <w:divBdr>
            <w:top w:val="none" w:sz="0" w:space="0" w:color="auto"/>
            <w:left w:val="none" w:sz="0" w:space="0" w:color="auto"/>
            <w:bottom w:val="none" w:sz="0" w:space="0" w:color="auto"/>
            <w:right w:val="none" w:sz="0" w:space="0" w:color="auto"/>
          </w:divBdr>
        </w:div>
        <w:div w:id="1868176110">
          <w:marLeft w:val="0"/>
          <w:marRight w:val="0"/>
          <w:marTop w:val="0"/>
          <w:marBottom w:val="0"/>
          <w:divBdr>
            <w:top w:val="none" w:sz="0" w:space="0" w:color="auto"/>
            <w:left w:val="none" w:sz="0" w:space="0" w:color="auto"/>
            <w:bottom w:val="none" w:sz="0" w:space="0" w:color="auto"/>
            <w:right w:val="none" w:sz="0" w:space="0" w:color="auto"/>
          </w:divBdr>
        </w:div>
        <w:div w:id="1033844463">
          <w:marLeft w:val="0"/>
          <w:marRight w:val="0"/>
          <w:marTop w:val="0"/>
          <w:marBottom w:val="0"/>
          <w:divBdr>
            <w:top w:val="none" w:sz="0" w:space="0" w:color="auto"/>
            <w:left w:val="none" w:sz="0" w:space="0" w:color="auto"/>
            <w:bottom w:val="none" w:sz="0" w:space="0" w:color="auto"/>
            <w:right w:val="none" w:sz="0" w:space="0" w:color="auto"/>
          </w:divBdr>
        </w:div>
        <w:div w:id="330447332">
          <w:marLeft w:val="0"/>
          <w:marRight w:val="0"/>
          <w:marTop w:val="0"/>
          <w:marBottom w:val="0"/>
          <w:divBdr>
            <w:top w:val="none" w:sz="0" w:space="0" w:color="auto"/>
            <w:left w:val="none" w:sz="0" w:space="0" w:color="auto"/>
            <w:bottom w:val="none" w:sz="0" w:space="0" w:color="auto"/>
            <w:right w:val="none" w:sz="0" w:space="0" w:color="auto"/>
          </w:divBdr>
        </w:div>
        <w:div w:id="47841899">
          <w:marLeft w:val="0"/>
          <w:marRight w:val="0"/>
          <w:marTop w:val="0"/>
          <w:marBottom w:val="0"/>
          <w:divBdr>
            <w:top w:val="none" w:sz="0" w:space="0" w:color="auto"/>
            <w:left w:val="none" w:sz="0" w:space="0" w:color="auto"/>
            <w:bottom w:val="none" w:sz="0" w:space="0" w:color="auto"/>
            <w:right w:val="none" w:sz="0" w:space="0" w:color="auto"/>
          </w:divBdr>
        </w:div>
        <w:div w:id="1420443444">
          <w:marLeft w:val="0"/>
          <w:marRight w:val="0"/>
          <w:marTop w:val="0"/>
          <w:marBottom w:val="0"/>
          <w:divBdr>
            <w:top w:val="none" w:sz="0" w:space="0" w:color="auto"/>
            <w:left w:val="none" w:sz="0" w:space="0" w:color="auto"/>
            <w:bottom w:val="none" w:sz="0" w:space="0" w:color="auto"/>
            <w:right w:val="none" w:sz="0" w:space="0" w:color="auto"/>
          </w:divBdr>
        </w:div>
        <w:div w:id="1438791359">
          <w:marLeft w:val="0"/>
          <w:marRight w:val="0"/>
          <w:marTop w:val="0"/>
          <w:marBottom w:val="0"/>
          <w:divBdr>
            <w:top w:val="none" w:sz="0" w:space="0" w:color="auto"/>
            <w:left w:val="none" w:sz="0" w:space="0" w:color="auto"/>
            <w:bottom w:val="none" w:sz="0" w:space="0" w:color="auto"/>
            <w:right w:val="none" w:sz="0" w:space="0" w:color="auto"/>
          </w:divBdr>
        </w:div>
        <w:div w:id="1604530014">
          <w:marLeft w:val="0"/>
          <w:marRight w:val="0"/>
          <w:marTop w:val="0"/>
          <w:marBottom w:val="0"/>
          <w:divBdr>
            <w:top w:val="none" w:sz="0" w:space="0" w:color="auto"/>
            <w:left w:val="none" w:sz="0" w:space="0" w:color="auto"/>
            <w:bottom w:val="none" w:sz="0" w:space="0" w:color="auto"/>
            <w:right w:val="none" w:sz="0" w:space="0" w:color="auto"/>
          </w:divBdr>
        </w:div>
        <w:div w:id="1211263204">
          <w:marLeft w:val="0"/>
          <w:marRight w:val="0"/>
          <w:marTop w:val="0"/>
          <w:marBottom w:val="0"/>
          <w:divBdr>
            <w:top w:val="none" w:sz="0" w:space="0" w:color="auto"/>
            <w:left w:val="none" w:sz="0" w:space="0" w:color="auto"/>
            <w:bottom w:val="none" w:sz="0" w:space="0" w:color="auto"/>
            <w:right w:val="none" w:sz="0" w:space="0" w:color="auto"/>
          </w:divBdr>
        </w:div>
        <w:div w:id="239024980">
          <w:marLeft w:val="0"/>
          <w:marRight w:val="0"/>
          <w:marTop w:val="0"/>
          <w:marBottom w:val="0"/>
          <w:divBdr>
            <w:top w:val="none" w:sz="0" w:space="0" w:color="auto"/>
            <w:left w:val="none" w:sz="0" w:space="0" w:color="auto"/>
            <w:bottom w:val="none" w:sz="0" w:space="0" w:color="auto"/>
            <w:right w:val="none" w:sz="0" w:space="0" w:color="auto"/>
          </w:divBdr>
        </w:div>
        <w:div w:id="451095144">
          <w:marLeft w:val="0"/>
          <w:marRight w:val="0"/>
          <w:marTop w:val="0"/>
          <w:marBottom w:val="0"/>
          <w:divBdr>
            <w:top w:val="none" w:sz="0" w:space="0" w:color="auto"/>
            <w:left w:val="none" w:sz="0" w:space="0" w:color="auto"/>
            <w:bottom w:val="none" w:sz="0" w:space="0" w:color="auto"/>
            <w:right w:val="none" w:sz="0" w:space="0" w:color="auto"/>
          </w:divBdr>
        </w:div>
        <w:div w:id="1582369432">
          <w:marLeft w:val="0"/>
          <w:marRight w:val="0"/>
          <w:marTop w:val="0"/>
          <w:marBottom w:val="0"/>
          <w:divBdr>
            <w:top w:val="none" w:sz="0" w:space="0" w:color="auto"/>
            <w:left w:val="none" w:sz="0" w:space="0" w:color="auto"/>
            <w:bottom w:val="none" w:sz="0" w:space="0" w:color="auto"/>
            <w:right w:val="none" w:sz="0" w:space="0" w:color="auto"/>
          </w:divBdr>
        </w:div>
        <w:div w:id="39673641">
          <w:marLeft w:val="0"/>
          <w:marRight w:val="0"/>
          <w:marTop w:val="0"/>
          <w:marBottom w:val="0"/>
          <w:divBdr>
            <w:top w:val="none" w:sz="0" w:space="0" w:color="auto"/>
            <w:left w:val="none" w:sz="0" w:space="0" w:color="auto"/>
            <w:bottom w:val="none" w:sz="0" w:space="0" w:color="auto"/>
            <w:right w:val="none" w:sz="0" w:space="0" w:color="auto"/>
          </w:divBdr>
        </w:div>
        <w:div w:id="1502310212">
          <w:marLeft w:val="0"/>
          <w:marRight w:val="0"/>
          <w:marTop w:val="0"/>
          <w:marBottom w:val="0"/>
          <w:divBdr>
            <w:top w:val="none" w:sz="0" w:space="0" w:color="auto"/>
            <w:left w:val="none" w:sz="0" w:space="0" w:color="auto"/>
            <w:bottom w:val="none" w:sz="0" w:space="0" w:color="auto"/>
            <w:right w:val="none" w:sz="0" w:space="0" w:color="auto"/>
          </w:divBdr>
        </w:div>
        <w:div w:id="852451660">
          <w:marLeft w:val="0"/>
          <w:marRight w:val="0"/>
          <w:marTop w:val="0"/>
          <w:marBottom w:val="0"/>
          <w:divBdr>
            <w:top w:val="none" w:sz="0" w:space="0" w:color="auto"/>
            <w:left w:val="none" w:sz="0" w:space="0" w:color="auto"/>
            <w:bottom w:val="none" w:sz="0" w:space="0" w:color="auto"/>
            <w:right w:val="none" w:sz="0" w:space="0" w:color="auto"/>
          </w:divBdr>
        </w:div>
        <w:div w:id="882711417">
          <w:marLeft w:val="0"/>
          <w:marRight w:val="0"/>
          <w:marTop w:val="0"/>
          <w:marBottom w:val="0"/>
          <w:divBdr>
            <w:top w:val="none" w:sz="0" w:space="0" w:color="auto"/>
            <w:left w:val="none" w:sz="0" w:space="0" w:color="auto"/>
            <w:bottom w:val="none" w:sz="0" w:space="0" w:color="auto"/>
            <w:right w:val="none" w:sz="0" w:space="0" w:color="auto"/>
          </w:divBdr>
        </w:div>
        <w:div w:id="182940040">
          <w:marLeft w:val="0"/>
          <w:marRight w:val="0"/>
          <w:marTop w:val="0"/>
          <w:marBottom w:val="0"/>
          <w:divBdr>
            <w:top w:val="none" w:sz="0" w:space="0" w:color="auto"/>
            <w:left w:val="none" w:sz="0" w:space="0" w:color="auto"/>
            <w:bottom w:val="none" w:sz="0" w:space="0" w:color="auto"/>
            <w:right w:val="none" w:sz="0" w:space="0" w:color="auto"/>
          </w:divBdr>
        </w:div>
        <w:div w:id="434985827">
          <w:marLeft w:val="0"/>
          <w:marRight w:val="0"/>
          <w:marTop w:val="0"/>
          <w:marBottom w:val="0"/>
          <w:divBdr>
            <w:top w:val="none" w:sz="0" w:space="0" w:color="auto"/>
            <w:left w:val="none" w:sz="0" w:space="0" w:color="auto"/>
            <w:bottom w:val="none" w:sz="0" w:space="0" w:color="auto"/>
            <w:right w:val="none" w:sz="0" w:space="0" w:color="auto"/>
          </w:divBdr>
        </w:div>
        <w:div w:id="114062701">
          <w:marLeft w:val="0"/>
          <w:marRight w:val="0"/>
          <w:marTop w:val="0"/>
          <w:marBottom w:val="0"/>
          <w:divBdr>
            <w:top w:val="none" w:sz="0" w:space="0" w:color="auto"/>
            <w:left w:val="none" w:sz="0" w:space="0" w:color="auto"/>
            <w:bottom w:val="none" w:sz="0" w:space="0" w:color="auto"/>
            <w:right w:val="none" w:sz="0" w:space="0" w:color="auto"/>
          </w:divBdr>
        </w:div>
        <w:div w:id="227884002">
          <w:marLeft w:val="0"/>
          <w:marRight w:val="0"/>
          <w:marTop w:val="0"/>
          <w:marBottom w:val="0"/>
          <w:divBdr>
            <w:top w:val="none" w:sz="0" w:space="0" w:color="auto"/>
            <w:left w:val="none" w:sz="0" w:space="0" w:color="auto"/>
            <w:bottom w:val="none" w:sz="0" w:space="0" w:color="auto"/>
            <w:right w:val="none" w:sz="0" w:space="0" w:color="auto"/>
          </w:divBdr>
        </w:div>
        <w:div w:id="1431314691">
          <w:marLeft w:val="0"/>
          <w:marRight w:val="0"/>
          <w:marTop w:val="0"/>
          <w:marBottom w:val="0"/>
          <w:divBdr>
            <w:top w:val="none" w:sz="0" w:space="0" w:color="auto"/>
            <w:left w:val="none" w:sz="0" w:space="0" w:color="auto"/>
            <w:bottom w:val="none" w:sz="0" w:space="0" w:color="auto"/>
            <w:right w:val="none" w:sz="0" w:space="0" w:color="auto"/>
          </w:divBdr>
        </w:div>
        <w:div w:id="1959949012">
          <w:marLeft w:val="0"/>
          <w:marRight w:val="0"/>
          <w:marTop w:val="0"/>
          <w:marBottom w:val="0"/>
          <w:divBdr>
            <w:top w:val="none" w:sz="0" w:space="0" w:color="auto"/>
            <w:left w:val="none" w:sz="0" w:space="0" w:color="auto"/>
            <w:bottom w:val="none" w:sz="0" w:space="0" w:color="auto"/>
            <w:right w:val="none" w:sz="0" w:space="0" w:color="auto"/>
          </w:divBdr>
        </w:div>
        <w:div w:id="1338268234">
          <w:marLeft w:val="0"/>
          <w:marRight w:val="0"/>
          <w:marTop w:val="0"/>
          <w:marBottom w:val="0"/>
          <w:divBdr>
            <w:top w:val="none" w:sz="0" w:space="0" w:color="auto"/>
            <w:left w:val="none" w:sz="0" w:space="0" w:color="auto"/>
            <w:bottom w:val="none" w:sz="0" w:space="0" w:color="auto"/>
            <w:right w:val="none" w:sz="0" w:space="0" w:color="auto"/>
          </w:divBdr>
        </w:div>
        <w:div w:id="1586375022">
          <w:marLeft w:val="0"/>
          <w:marRight w:val="0"/>
          <w:marTop w:val="0"/>
          <w:marBottom w:val="0"/>
          <w:divBdr>
            <w:top w:val="none" w:sz="0" w:space="0" w:color="auto"/>
            <w:left w:val="none" w:sz="0" w:space="0" w:color="auto"/>
            <w:bottom w:val="none" w:sz="0" w:space="0" w:color="auto"/>
            <w:right w:val="none" w:sz="0" w:space="0" w:color="auto"/>
          </w:divBdr>
        </w:div>
        <w:div w:id="1731733127">
          <w:marLeft w:val="0"/>
          <w:marRight w:val="0"/>
          <w:marTop w:val="0"/>
          <w:marBottom w:val="0"/>
          <w:divBdr>
            <w:top w:val="none" w:sz="0" w:space="0" w:color="auto"/>
            <w:left w:val="none" w:sz="0" w:space="0" w:color="auto"/>
            <w:bottom w:val="none" w:sz="0" w:space="0" w:color="auto"/>
            <w:right w:val="none" w:sz="0" w:space="0" w:color="auto"/>
          </w:divBdr>
        </w:div>
        <w:div w:id="448204576">
          <w:marLeft w:val="0"/>
          <w:marRight w:val="0"/>
          <w:marTop w:val="0"/>
          <w:marBottom w:val="0"/>
          <w:divBdr>
            <w:top w:val="none" w:sz="0" w:space="0" w:color="auto"/>
            <w:left w:val="none" w:sz="0" w:space="0" w:color="auto"/>
            <w:bottom w:val="none" w:sz="0" w:space="0" w:color="auto"/>
            <w:right w:val="none" w:sz="0" w:space="0" w:color="auto"/>
          </w:divBdr>
        </w:div>
        <w:div w:id="1427993080">
          <w:marLeft w:val="0"/>
          <w:marRight w:val="0"/>
          <w:marTop w:val="0"/>
          <w:marBottom w:val="0"/>
          <w:divBdr>
            <w:top w:val="none" w:sz="0" w:space="0" w:color="auto"/>
            <w:left w:val="none" w:sz="0" w:space="0" w:color="auto"/>
            <w:bottom w:val="none" w:sz="0" w:space="0" w:color="auto"/>
            <w:right w:val="none" w:sz="0" w:space="0" w:color="auto"/>
          </w:divBdr>
        </w:div>
        <w:div w:id="1460763142">
          <w:marLeft w:val="0"/>
          <w:marRight w:val="0"/>
          <w:marTop w:val="0"/>
          <w:marBottom w:val="0"/>
          <w:divBdr>
            <w:top w:val="none" w:sz="0" w:space="0" w:color="auto"/>
            <w:left w:val="none" w:sz="0" w:space="0" w:color="auto"/>
            <w:bottom w:val="none" w:sz="0" w:space="0" w:color="auto"/>
            <w:right w:val="none" w:sz="0" w:space="0" w:color="auto"/>
          </w:divBdr>
        </w:div>
        <w:div w:id="1379624040">
          <w:marLeft w:val="0"/>
          <w:marRight w:val="0"/>
          <w:marTop w:val="0"/>
          <w:marBottom w:val="0"/>
          <w:divBdr>
            <w:top w:val="none" w:sz="0" w:space="0" w:color="auto"/>
            <w:left w:val="none" w:sz="0" w:space="0" w:color="auto"/>
            <w:bottom w:val="none" w:sz="0" w:space="0" w:color="auto"/>
            <w:right w:val="none" w:sz="0" w:space="0" w:color="auto"/>
          </w:divBdr>
        </w:div>
        <w:div w:id="2097938926">
          <w:marLeft w:val="0"/>
          <w:marRight w:val="0"/>
          <w:marTop w:val="0"/>
          <w:marBottom w:val="0"/>
          <w:divBdr>
            <w:top w:val="none" w:sz="0" w:space="0" w:color="auto"/>
            <w:left w:val="none" w:sz="0" w:space="0" w:color="auto"/>
            <w:bottom w:val="none" w:sz="0" w:space="0" w:color="auto"/>
            <w:right w:val="none" w:sz="0" w:space="0" w:color="auto"/>
          </w:divBdr>
        </w:div>
        <w:div w:id="526605496">
          <w:marLeft w:val="0"/>
          <w:marRight w:val="0"/>
          <w:marTop w:val="0"/>
          <w:marBottom w:val="0"/>
          <w:divBdr>
            <w:top w:val="none" w:sz="0" w:space="0" w:color="auto"/>
            <w:left w:val="none" w:sz="0" w:space="0" w:color="auto"/>
            <w:bottom w:val="none" w:sz="0" w:space="0" w:color="auto"/>
            <w:right w:val="none" w:sz="0" w:space="0" w:color="auto"/>
          </w:divBdr>
        </w:div>
        <w:div w:id="323633007">
          <w:marLeft w:val="0"/>
          <w:marRight w:val="0"/>
          <w:marTop w:val="0"/>
          <w:marBottom w:val="0"/>
          <w:divBdr>
            <w:top w:val="none" w:sz="0" w:space="0" w:color="auto"/>
            <w:left w:val="none" w:sz="0" w:space="0" w:color="auto"/>
            <w:bottom w:val="none" w:sz="0" w:space="0" w:color="auto"/>
            <w:right w:val="none" w:sz="0" w:space="0" w:color="auto"/>
          </w:divBdr>
        </w:div>
        <w:div w:id="648556493">
          <w:marLeft w:val="0"/>
          <w:marRight w:val="0"/>
          <w:marTop w:val="0"/>
          <w:marBottom w:val="0"/>
          <w:divBdr>
            <w:top w:val="none" w:sz="0" w:space="0" w:color="auto"/>
            <w:left w:val="none" w:sz="0" w:space="0" w:color="auto"/>
            <w:bottom w:val="none" w:sz="0" w:space="0" w:color="auto"/>
            <w:right w:val="none" w:sz="0" w:space="0" w:color="auto"/>
          </w:divBdr>
        </w:div>
        <w:div w:id="1353414403">
          <w:marLeft w:val="0"/>
          <w:marRight w:val="0"/>
          <w:marTop w:val="0"/>
          <w:marBottom w:val="0"/>
          <w:divBdr>
            <w:top w:val="none" w:sz="0" w:space="0" w:color="auto"/>
            <w:left w:val="none" w:sz="0" w:space="0" w:color="auto"/>
            <w:bottom w:val="none" w:sz="0" w:space="0" w:color="auto"/>
            <w:right w:val="none" w:sz="0" w:space="0" w:color="auto"/>
          </w:divBdr>
        </w:div>
        <w:div w:id="1683504501">
          <w:marLeft w:val="0"/>
          <w:marRight w:val="0"/>
          <w:marTop w:val="0"/>
          <w:marBottom w:val="0"/>
          <w:divBdr>
            <w:top w:val="none" w:sz="0" w:space="0" w:color="auto"/>
            <w:left w:val="none" w:sz="0" w:space="0" w:color="auto"/>
            <w:bottom w:val="none" w:sz="0" w:space="0" w:color="auto"/>
            <w:right w:val="none" w:sz="0" w:space="0" w:color="auto"/>
          </w:divBdr>
        </w:div>
        <w:div w:id="1469085424">
          <w:marLeft w:val="0"/>
          <w:marRight w:val="0"/>
          <w:marTop w:val="0"/>
          <w:marBottom w:val="0"/>
          <w:divBdr>
            <w:top w:val="none" w:sz="0" w:space="0" w:color="auto"/>
            <w:left w:val="none" w:sz="0" w:space="0" w:color="auto"/>
            <w:bottom w:val="none" w:sz="0" w:space="0" w:color="auto"/>
            <w:right w:val="none" w:sz="0" w:space="0" w:color="auto"/>
          </w:divBdr>
        </w:div>
        <w:div w:id="2125998281">
          <w:marLeft w:val="0"/>
          <w:marRight w:val="0"/>
          <w:marTop w:val="0"/>
          <w:marBottom w:val="0"/>
          <w:divBdr>
            <w:top w:val="none" w:sz="0" w:space="0" w:color="auto"/>
            <w:left w:val="none" w:sz="0" w:space="0" w:color="auto"/>
            <w:bottom w:val="none" w:sz="0" w:space="0" w:color="auto"/>
            <w:right w:val="none" w:sz="0" w:space="0" w:color="auto"/>
          </w:divBdr>
        </w:div>
        <w:div w:id="686063250">
          <w:marLeft w:val="0"/>
          <w:marRight w:val="0"/>
          <w:marTop w:val="0"/>
          <w:marBottom w:val="0"/>
          <w:divBdr>
            <w:top w:val="none" w:sz="0" w:space="0" w:color="auto"/>
            <w:left w:val="none" w:sz="0" w:space="0" w:color="auto"/>
            <w:bottom w:val="none" w:sz="0" w:space="0" w:color="auto"/>
            <w:right w:val="none" w:sz="0" w:space="0" w:color="auto"/>
          </w:divBdr>
        </w:div>
        <w:div w:id="1229732012">
          <w:marLeft w:val="0"/>
          <w:marRight w:val="0"/>
          <w:marTop w:val="0"/>
          <w:marBottom w:val="0"/>
          <w:divBdr>
            <w:top w:val="none" w:sz="0" w:space="0" w:color="auto"/>
            <w:left w:val="none" w:sz="0" w:space="0" w:color="auto"/>
            <w:bottom w:val="none" w:sz="0" w:space="0" w:color="auto"/>
            <w:right w:val="none" w:sz="0" w:space="0" w:color="auto"/>
          </w:divBdr>
        </w:div>
        <w:div w:id="654265926">
          <w:marLeft w:val="0"/>
          <w:marRight w:val="0"/>
          <w:marTop w:val="0"/>
          <w:marBottom w:val="0"/>
          <w:divBdr>
            <w:top w:val="none" w:sz="0" w:space="0" w:color="auto"/>
            <w:left w:val="none" w:sz="0" w:space="0" w:color="auto"/>
            <w:bottom w:val="none" w:sz="0" w:space="0" w:color="auto"/>
            <w:right w:val="none" w:sz="0" w:space="0" w:color="auto"/>
          </w:divBdr>
        </w:div>
        <w:div w:id="1831407781">
          <w:marLeft w:val="0"/>
          <w:marRight w:val="0"/>
          <w:marTop w:val="0"/>
          <w:marBottom w:val="0"/>
          <w:divBdr>
            <w:top w:val="none" w:sz="0" w:space="0" w:color="auto"/>
            <w:left w:val="none" w:sz="0" w:space="0" w:color="auto"/>
            <w:bottom w:val="none" w:sz="0" w:space="0" w:color="auto"/>
            <w:right w:val="none" w:sz="0" w:space="0" w:color="auto"/>
          </w:divBdr>
        </w:div>
        <w:div w:id="696740048">
          <w:marLeft w:val="0"/>
          <w:marRight w:val="0"/>
          <w:marTop w:val="0"/>
          <w:marBottom w:val="0"/>
          <w:divBdr>
            <w:top w:val="none" w:sz="0" w:space="0" w:color="auto"/>
            <w:left w:val="none" w:sz="0" w:space="0" w:color="auto"/>
            <w:bottom w:val="none" w:sz="0" w:space="0" w:color="auto"/>
            <w:right w:val="none" w:sz="0" w:space="0" w:color="auto"/>
          </w:divBdr>
        </w:div>
        <w:div w:id="197162385">
          <w:marLeft w:val="0"/>
          <w:marRight w:val="0"/>
          <w:marTop w:val="0"/>
          <w:marBottom w:val="0"/>
          <w:divBdr>
            <w:top w:val="none" w:sz="0" w:space="0" w:color="auto"/>
            <w:left w:val="none" w:sz="0" w:space="0" w:color="auto"/>
            <w:bottom w:val="none" w:sz="0" w:space="0" w:color="auto"/>
            <w:right w:val="none" w:sz="0" w:space="0" w:color="auto"/>
          </w:divBdr>
        </w:div>
        <w:div w:id="1962151499">
          <w:marLeft w:val="0"/>
          <w:marRight w:val="0"/>
          <w:marTop w:val="0"/>
          <w:marBottom w:val="0"/>
          <w:divBdr>
            <w:top w:val="none" w:sz="0" w:space="0" w:color="auto"/>
            <w:left w:val="none" w:sz="0" w:space="0" w:color="auto"/>
            <w:bottom w:val="none" w:sz="0" w:space="0" w:color="auto"/>
            <w:right w:val="none" w:sz="0" w:space="0" w:color="auto"/>
          </w:divBdr>
        </w:div>
        <w:div w:id="1718433018">
          <w:marLeft w:val="0"/>
          <w:marRight w:val="0"/>
          <w:marTop w:val="0"/>
          <w:marBottom w:val="0"/>
          <w:divBdr>
            <w:top w:val="none" w:sz="0" w:space="0" w:color="auto"/>
            <w:left w:val="none" w:sz="0" w:space="0" w:color="auto"/>
            <w:bottom w:val="none" w:sz="0" w:space="0" w:color="auto"/>
            <w:right w:val="none" w:sz="0" w:space="0" w:color="auto"/>
          </w:divBdr>
        </w:div>
        <w:div w:id="1848248838">
          <w:marLeft w:val="0"/>
          <w:marRight w:val="0"/>
          <w:marTop w:val="0"/>
          <w:marBottom w:val="0"/>
          <w:divBdr>
            <w:top w:val="none" w:sz="0" w:space="0" w:color="auto"/>
            <w:left w:val="none" w:sz="0" w:space="0" w:color="auto"/>
            <w:bottom w:val="none" w:sz="0" w:space="0" w:color="auto"/>
            <w:right w:val="none" w:sz="0" w:space="0" w:color="auto"/>
          </w:divBdr>
        </w:div>
        <w:div w:id="233855374">
          <w:marLeft w:val="0"/>
          <w:marRight w:val="0"/>
          <w:marTop w:val="0"/>
          <w:marBottom w:val="0"/>
          <w:divBdr>
            <w:top w:val="none" w:sz="0" w:space="0" w:color="auto"/>
            <w:left w:val="none" w:sz="0" w:space="0" w:color="auto"/>
            <w:bottom w:val="none" w:sz="0" w:space="0" w:color="auto"/>
            <w:right w:val="none" w:sz="0" w:space="0" w:color="auto"/>
          </w:divBdr>
        </w:div>
        <w:div w:id="1171021291">
          <w:marLeft w:val="0"/>
          <w:marRight w:val="0"/>
          <w:marTop w:val="0"/>
          <w:marBottom w:val="0"/>
          <w:divBdr>
            <w:top w:val="none" w:sz="0" w:space="0" w:color="auto"/>
            <w:left w:val="none" w:sz="0" w:space="0" w:color="auto"/>
            <w:bottom w:val="none" w:sz="0" w:space="0" w:color="auto"/>
            <w:right w:val="none" w:sz="0" w:space="0" w:color="auto"/>
          </w:divBdr>
        </w:div>
        <w:div w:id="589460959">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
        <w:div w:id="1388452886">
          <w:marLeft w:val="0"/>
          <w:marRight w:val="0"/>
          <w:marTop w:val="0"/>
          <w:marBottom w:val="0"/>
          <w:divBdr>
            <w:top w:val="none" w:sz="0" w:space="0" w:color="auto"/>
            <w:left w:val="none" w:sz="0" w:space="0" w:color="auto"/>
            <w:bottom w:val="none" w:sz="0" w:space="0" w:color="auto"/>
            <w:right w:val="none" w:sz="0" w:space="0" w:color="auto"/>
          </w:divBdr>
        </w:div>
        <w:div w:id="353383022">
          <w:marLeft w:val="0"/>
          <w:marRight w:val="0"/>
          <w:marTop w:val="0"/>
          <w:marBottom w:val="0"/>
          <w:divBdr>
            <w:top w:val="none" w:sz="0" w:space="0" w:color="auto"/>
            <w:left w:val="none" w:sz="0" w:space="0" w:color="auto"/>
            <w:bottom w:val="none" w:sz="0" w:space="0" w:color="auto"/>
            <w:right w:val="none" w:sz="0" w:space="0" w:color="auto"/>
          </w:divBdr>
        </w:div>
        <w:div w:id="867371228">
          <w:marLeft w:val="0"/>
          <w:marRight w:val="0"/>
          <w:marTop w:val="0"/>
          <w:marBottom w:val="0"/>
          <w:divBdr>
            <w:top w:val="none" w:sz="0" w:space="0" w:color="auto"/>
            <w:left w:val="none" w:sz="0" w:space="0" w:color="auto"/>
            <w:bottom w:val="none" w:sz="0" w:space="0" w:color="auto"/>
            <w:right w:val="none" w:sz="0" w:space="0" w:color="auto"/>
          </w:divBdr>
        </w:div>
        <w:div w:id="1927883414">
          <w:marLeft w:val="0"/>
          <w:marRight w:val="0"/>
          <w:marTop w:val="0"/>
          <w:marBottom w:val="0"/>
          <w:divBdr>
            <w:top w:val="none" w:sz="0" w:space="0" w:color="auto"/>
            <w:left w:val="none" w:sz="0" w:space="0" w:color="auto"/>
            <w:bottom w:val="none" w:sz="0" w:space="0" w:color="auto"/>
            <w:right w:val="none" w:sz="0" w:space="0" w:color="auto"/>
          </w:divBdr>
        </w:div>
        <w:div w:id="1496144851">
          <w:marLeft w:val="0"/>
          <w:marRight w:val="0"/>
          <w:marTop w:val="0"/>
          <w:marBottom w:val="0"/>
          <w:divBdr>
            <w:top w:val="none" w:sz="0" w:space="0" w:color="auto"/>
            <w:left w:val="none" w:sz="0" w:space="0" w:color="auto"/>
            <w:bottom w:val="none" w:sz="0" w:space="0" w:color="auto"/>
            <w:right w:val="none" w:sz="0" w:space="0" w:color="auto"/>
          </w:divBdr>
        </w:div>
        <w:div w:id="1446925476">
          <w:marLeft w:val="0"/>
          <w:marRight w:val="0"/>
          <w:marTop w:val="0"/>
          <w:marBottom w:val="0"/>
          <w:divBdr>
            <w:top w:val="none" w:sz="0" w:space="0" w:color="auto"/>
            <w:left w:val="none" w:sz="0" w:space="0" w:color="auto"/>
            <w:bottom w:val="none" w:sz="0" w:space="0" w:color="auto"/>
            <w:right w:val="none" w:sz="0" w:space="0" w:color="auto"/>
          </w:divBdr>
        </w:div>
        <w:div w:id="917325231">
          <w:marLeft w:val="0"/>
          <w:marRight w:val="0"/>
          <w:marTop w:val="0"/>
          <w:marBottom w:val="0"/>
          <w:divBdr>
            <w:top w:val="none" w:sz="0" w:space="0" w:color="auto"/>
            <w:left w:val="none" w:sz="0" w:space="0" w:color="auto"/>
            <w:bottom w:val="none" w:sz="0" w:space="0" w:color="auto"/>
            <w:right w:val="none" w:sz="0" w:space="0" w:color="auto"/>
          </w:divBdr>
        </w:div>
        <w:div w:id="1577352516">
          <w:marLeft w:val="0"/>
          <w:marRight w:val="0"/>
          <w:marTop w:val="0"/>
          <w:marBottom w:val="0"/>
          <w:divBdr>
            <w:top w:val="none" w:sz="0" w:space="0" w:color="auto"/>
            <w:left w:val="none" w:sz="0" w:space="0" w:color="auto"/>
            <w:bottom w:val="none" w:sz="0" w:space="0" w:color="auto"/>
            <w:right w:val="none" w:sz="0" w:space="0" w:color="auto"/>
          </w:divBdr>
        </w:div>
        <w:div w:id="1391995844">
          <w:marLeft w:val="0"/>
          <w:marRight w:val="0"/>
          <w:marTop w:val="0"/>
          <w:marBottom w:val="0"/>
          <w:divBdr>
            <w:top w:val="none" w:sz="0" w:space="0" w:color="auto"/>
            <w:left w:val="none" w:sz="0" w:space="0" w:color="auto"/>
            <w:bottom w:val="none" w:sz="0" w:space="0" w:color="auto"/>
            <w:right w:val="none" w:sz="0" w:space="0" w:color="auto"/>
          </w:divBdr>
        </w:div>
        <w:div w:id="424769930">
          <w:marLeft w:val="0"/>
          <w:marRight w:val="0"/>
          <w:marTop w:val="0"/>
          <w:marBottom w:val="0"/>
          <w:divBdr>
            <w:top w:val="none" w:sz="0" w:space="0" w:color="auto"/>
            <w:left w:val="none" w:sz="0" w:space="0" w:color="auto"/>
            <w:bottom w:val="none" w:sz="0" w:space="0" w:color="auto"/>
            <w:right w:val="none" w:sz="0" w:space="0" w:color="auto"/>
          </w:divBdr>
        </w:div>
        <w:div w:id="1467621375">
          <w:marLeft w:val="0"/>
          <w:marRight w:val="0"/>
          <w:marTop w:val="0"/>
          <w:marBottom w:val="0"/>
          <w:divBdr>
            <w:top w:val="none" w:sz="0" w:space="0" w:color="auto"/>
            <w:left w:val="none" w:sz="0" w:space="0" w:color="auto"/>
            <w:bottom w:val="none" w:sz="0" w:space="0" w:color="auto"/>
            <w:right w:val="none" w:sz="0" w:space="0" w:color="auto"/>
          </w:divBdr>
        </w:div>
        <w:div w:id="2112236631">
          <w:marLeft w:val="0"/>
          <w:marRight w:val="0"/>
          <w:marTop w:val="0"/>
          <w:marBottom w:val="0"/>
          <w:divBdr>
            <w:top w:val="none" w:sz="0" w:space="0" w:color="auto"/>
            <w:left w:val="none" w:sz="0" w:space="0" w:color="auto"/>
            <w:bottom w:val="none" w:sz="0" w:space="0" w:color="auto"/>
            <w:right w:val="none" w:sz="0" w:space="0" w:color="auto"/>
          </w:divBdr>
        </w:div>
        <w:div w:id="227348563">
          <w:marLeft w:val="0"/>
          <w:marRight w:val="0"/>
          <w:marTop w:val="0"/>
          <w:marBottom w:val="0"/>
          <w:divBdr>
            <w:top w:val="none" w:sz="0" w:space="0" w:color="auto"/>
            <w:left w:val="none" w:sz="0" w:space="0" w:color="auto"/>
            <w:bottom w:val="none" w:sz="0" w:space="0" w:color="auto"/>
            <w:right w:val="none" w:sz="0" w:space="0" w:color="auto"/>
          </w:divBdr>
        </w:div>
        <w:div w:id="1201239124">
          <w:marLeft w:val="0"/>
          <w:marRight w:val="0"/>
          <w:marTop w:val="0"/>
          <w:marBottom w:val="0"/>
          <w:divBdr>
            <w:top w:val="none" w:sz="0" w:space="0" w:color="auto"/>
            <w:left w:val="none" w:sz="0" w:space="0" w:color="auto"/>
            <w:bottom w:val="none" w:sz="0" w:space="0" w:color="auto"/>
            <w:right w:val="none" w:sz="0" w:space="0" w:color="auto"/>
          </w:divBdr>
        </w:div>
        <w:div w:id="1379159795">
          <w:marLeft w:val="0"/>
          <w:marRight w:val="0"/>
          <w:marTop w:val="0"/>
          <w:marBottom w:val="0"/>
          <w:divBdr>
            <w:top w:val="none" w:sz="0" w:space="0" w:color="auto"/>
            <w:left w:val="none" w:sz="0" w:space="0" w:color="auto"/>
            <w:bottom w:val="none" w:sz="0" w:space="0" w:color="auto"/>
            <w:right w:val="none" w:sz="0" w:space="0" w:color="auto"/>
          </w:divBdr>
        </w:div>
        <w:div w:id="1564439708">
          <w:marLeft w:val="0"/>
          <w:marRight w:val="0"/>
          <w:marTop w:val="0"/>
          <w:marBottom w:val="0"/>
          <w:divBdr>
            <w:top w:val="none" w:sz="0" w:space="0" w:color="auto"/>
            <w:left w:val="none" w:sz="0" w:space="0" w:color="auto"/>
            <w:bottom w:val="none" w:sz="0" w:space="0" w:color="auto"/>
            <w:right w:val="none" w:sz="0" w:space="0" w:color="auto"/>
          </w:divBdr>
        </w:div>
        <w:div w:id="917790928">
          <w:marLeft w:val="0"/>
          <w:marRight w:val="0"/>
          <w:marTop w:val="0"/>
          <w:marBottom w:val="0"/>
          <w:divBdr>
            <w:top w:val="none" w:sz="0" w:space="0" w:color="auto"/>
            <w:left w:val="none" w:sz="0" w:space="0" w:color="auto"/>
            <w:bottom w:val="none" w:sz="0" w:space="0" w:color="auto"/>
            <w:right w:val="none" w:sz="0" w:space="0" w:color="auto"/>
          </w:divBdr>
        </w:div>
        <w:div w:id="726145971">
          <w:marLeft w:val="0"/>
          <w:marRight w:val="0"/>
          <w:marTop w:val="0"/>
          <w:marBottom w:val="0"/>
          <w:divBdr>
            <w:top w:val="none" w:sz="0" w:space="0" w:color="auto"/>
            <w:left w:val="none" w:sz="0" w:space="0" w:color="auto"/>
            <w:bottom w:val="none" w:sz="0" w:space="0" w:color="auto"/>
            <w:right w:val="none" w:sz="0" w:space="0" w:color="auto"/>
          </w:divBdr>
        </w:div>
      </w:divsChild>
    </w:div>
    <w:div w:id="1149401978">
      <w:bodyDiv w:val="1"/>
      <w:marLeft w:val="0"/>
      <w:marRight w:val="0"/>
      <w:marTop w:val="0"/>
      <w:marBottom w:val="0"/>
      <w:divBdr>
        <w:top w:val="none" w:sz="0" w:space="0" w:color="auto"/>
        <w:left w:val="none" w:sz="0" w:space="0" w:color="auto"/>
        <w:bottom w:val="none" w:sz="0" w:space="0" w:color="auto"/>
        <w:right w:val="none" w:sz="0" w:space="0" w:color="auto"/>
      </w:divBdr>
    </w:div>
    <w:div w:id="1187018766">
      <w:bodyDiv w:val="1"/>
      <w:marLeft w:val="0"/>
      <w:marRight w:val="0"/>
      <w:marTop w:val="0"/>
      <w:marBottom w:val="0"/>
      <w:divBdr>
        <w:top w:val="none" w:sz="0" w:space="0" w:color="auto"/>
        <w:left w:val="none" w:sz="0" w:space="0" w:color="auto"/>
        <w:bottom w:val="none" w:sz="0" w:space="0" w:color="auto"/>
        <w:right w:val="none" w:sz="0" w:space="0" w:color="auto"/>
      </w:divBdr>
    </w:div>
    <w:div w:id="1296638950">
      <w:bodyDiv w:val="1"/>
      <w:marLeft w:val="0"/>
      <w:marRight w:val="0"/>
      <w:marTop w:val="0"/>
      <w:marBottom w:val="0"/>
      <w:divBdr>
        <w:top w:val="none" w:sz="0" w:space="0" w:color="auto"/>
        <w:left w:val="none" w:sz="0" w:space="0" w:color="auto"/>
        <w:bottom w:val="none" w:sz="0" w:space="0" w:color="auto"/>
        <w:right w:val="none" w:sz="0" w:space="0" w:color="auto"/>
      </w:divBdr>
    </w:div>
    <w:div w:id="1429814164">
      <w:bodyDiv w:val="1"/>
      <w:marLeft w:val="0"/>
      <w:marRight w:val="0"/>
      <w:marTop w:val="0"/>
      <w:marBottom w:val="0"/>
      <w:divBdr>
        <w:top w:val="none" w:sz="0" w:space="0" w:color="auto"/>
        <w:left w:val="none" w:sz="0" w:space="0" w:color="auto"/>
        <w:bottom w:val="none" w:sz="0" w:space="0" w:color="auto"/>
        <w:right w:val="none" w:sz="0" w:space="0" w:color="auto"/>
      </w:divBdr>
    </w:div>
    <w:div w:id="1569074842">
      <w:bodyDiv w:val="1"/>
      <w:marLeft w:val="0"/>
      <w:marRight w:val="0"/>
      <w:marTop w:val="0"/>
      <w:marBottom w:val="0"/>
      <w:divBdr>
        <w:top w:val="none" w:sz="0" w:space="0" w:color="auto"/>
        <w:left w:val="none" w:sz="0" w:space="0" w:color="auto"/>
        <w:bottom w:val="none" w:sz="0" w:space="0" w:color="auto"/>
        <w:right w:val="none" w:sz="0" w:space="0" w:color="auto"/>
      </w:divBdr>
    </w:div>
    <w:div w:id="1583687221">
      <w:bodyDiv w:val="1"/>
      <w:marLeft w:val="0"/>
      <w:marRight w:val="0"/>
      <w:marTop w:val="0"/>
      <w:marBottom w:val="0"/>
      <w:divBdr>
        <w:top w:val="none" w:sz="0" w:space="0" w:color="auto"/>
        <w:left w:val="none" w:sz="0" w:space="0" w:color="auto"/>
        <w:bottom w:val="none" w:sz="0" w:space="0" w:color="auto"/>
        <w:right w:val="none" w:sz="0" w:space="0" w:color="auto"/>
      </w:divBdr>
    </w:div>
    <w:div w:id="1655718314">
      <w:bodyDiv w:val="1"/>
      <w:marLeft w:val="0"/>
      <w:marRight w:val="0"/>
      <w:marTop w:val="0"/>
      <w:marBottom w:val="0"/>
      <w:divBdr>
        <w:top w:val="none" w:sz="0" w:space="0" w:color="auto"/>
        <w:left w:val="none" w:sz="0" w:space="0" w:color="auto"/>
        <w:bottom w:val="none" w:sz="0" w:space="0" w:color="auto"/>
        <w:right w:val="none" w:sz="0" w:space="0" w:color="auto"/>
      </w:divBdr>
    </w:div>
    <w:div w:id="1709186442">
      <w:bodyDiv w:val="1"/>
      <w:marLeft w:val="0"/>
      <w:marRight w:val="0"/>
      <w:marTop w:val="0"/>
      <w:marBottom w:val="0"/>
      <w:divBdr>
        <w:top w:val="none" w:sz="0" w:space="0" w:color="auto"/>
        <w:left w:val="none" w:sz="0" w:space="0" w:color="auto"/>
        <w:bottom w:val="none" w:sz="0" w:space="0" w:color="auto"/>
        <w:right w:val="none" w:sz="0" w:space="0" w:color="auto"/>
      </w:divBdr>
    </w:div>
    <w:div w:id="1742824010">
      <w:bodyDiv w:val="1"/>
      <w:marLeft w:val="0"/>
      <w:marRight w:val="0"/>
      <w:marTop w:val="0"/>
      <w:marBottom w:val="0"/>
      <w:divBdr>
        <w:top w:val="none" w:sz="0" w:space="0" w:color="auto"/>
        <w:left w:val="none" w:sz="0" w:space="0" w:color="auto"/>
        <w:bottom w:val="none" w:sz="0" w:space="0" w:color="auto"/>
        <w:right w:val="none" w:sz="0" w:space="0" w:color="auto"/>
      </w:divBdr>
    </w:div>
    <w:div w:id="1986662964">
      <w:bodyDiv w:val="1"/>
      <w:marLeft w:val="0"/>
      <w:marRight w:val="0"/>
      <w:marTop w:val="0"/>
      <w:marBottom w:val="0"/>
      <w:divBdr>
        <w:top w:val="none" w:sz="0" w:space="0" w:color="auto"/>
        <w:left w:val="none" w:sz="0" w:space="0" w:color="auto"/>
        <w:bottom w:val="none" w:sz="0" w:space="0" w:color="auto"/>
        <w:right w:val="none" w:sz="0" w:space="0" w:color="auto"/>
      </w:divBdr>
      <w:divsChild>
        <w:div w:id="968052634">
          <w:marLeft w:val="0"/>
          <w:marRight w:val="0"/>
          <w:marTop w:val="0"/>
          <w:marBottom w:val="0"/>
          <w:divBdr>
            <w:top w:val="none" w:sz="0" w:space="0" w:color="auto"/>
            <w:left w:val="none" w:sz="0" w:space="0" w:color="auto"/>
            <w:bottom w:val="none" w:sz="0" w:space="0" w:color="auto"/>
            <w:right w:val="none" w:sz="0" w:space="0" w:color="auto"/>
          </w:divBdr>
        </w:div>
      </w:divsChild>
    </w:div>
    <w:div w:id="1990863772">
      <w:bodyDiv w:val="1"/>
      <w:marLeft w:val="0"/>
      <w:marRight w:val="0"/>
      <w:marTop w:val="0"/>
      <w:marBottom w:val="0"/>
      <w:divBdr>
        <w:top w:val="none" w:sz="0" w:space="0" w:color="auto"/>
        <w:left w:val="none" w:sz="0" w:space="0" w:color="auto"/>
        <w:bottom w:val="none" w:sz="0" w:space="0" w:color="auto"/>
        <w:right w:val="none" w:sz="0" w:space="0" w:color="auto"/>
      </w:divBdr>
    </w:div>
    <w:div w:id="1994481364">
      <w:bodyDiv w:val="1"/>
      <w:marLeft w:val="0"/>
      <w:marRight w:val="0"/>
      <w:marTop w:val="0"/>
      <w:marBottom w:val="0"/>
      <w:divBdr>
        <w:top w:val="none" w:sz="0" w:space="0" w:color="auto"/>
        <w:left w:val="none" w:sz="0" w:space="0" w:color="auto"/>
        <w:bottom w:val="none" w:sz="0" w:space="0" w:color="auto"/>
        <w:right w:val="none" w:sz="0" w:space="0" w:color="auto"/>
      </w:divBdr>
    </w:div>
    <w:div w:id="2026788188">
      <w:bodyDiv w:val="1"/>
      <w:marLeft w:val="0"/>
      <w:marRight w:val="0"/>
      <w:marTop w:val="0"/>
      <w:marBottom w:val="0"/>
      <w:divBdr>
        <w:top w:val="none" w:sz="0" w:space="0" w:color="auto"/>
        <w:left w:val="none" w:sz="0" w:space="0" w:color="auto"/>
        <w:bottom w:val="none" w:sz="0" w:space="0" w:color="auto"/>
        <w:right w:val="none" w:sz="0" w:space="0" w:color="auto"/>
      </w:divBdr>
    </w:div>
    <w:div w:id="2053653533">
      <w:bodyDiv w:val="1"/>
      <w:marLeft w:val="0"/>
      <w:marRight w:val="0"/>
      <w:marTop w:val="0"/>
      <w:marBottom w:val="0"/>
      <w:divBdr>
        <w:top w:val="none" w:sz="0" w:space="0" w:color="auto"/>
        <w:left w:val="none" w:sz="0" w:space="0" w:color="auto"/>
        <w:bottom w:val="none" w:sz="0" w:space="0" w:color="auto"/>
        <w:right w:val="none" w:sz="0" w:space="0" w:color="auto"/>
      </w:divBdr>
    </w:div>
    <w:div w:id="20935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https://www.politykazdrowotna.com/76180,minimalne-pensje-w-zdrowiu-kto-w-sumie-ile-dostal"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bar3DChart>
        <c:barDir val="col"/>
        <c:grouping val="clustered"/>
        <c:ser>
          <c:idx val="0"/>
          <c:order val="0"/>
          <c:tx>
            <c:strRef>
              <c:f>Arkusz1!$B$1</c:f>
              <c:strCache>
                <c:ptCount val="1"/>
                <c:pt idx="0">
                  <c:v>2022</c:v>
                </c:pt>
              </c:strCache>
            </c:strRef>
          </c:tx>
          <c:cat>
            <c:strRef>
              <c:f>Arkusz1!$A$2:$A$4</c:f>
              <c:strCache>
                <c:ptCount val="3"/>
                <c:pt idx="0">
                  <c:v>Wskażnik zyskowności netto</c:v>
                </c:pt>
                <c:pt idx="1">
                  <c:v>Wskaźnik zyskownosci działalności operacyjnej</c:v>
                </c:pt>
                <c:pt idx="2">
                  <c:v>Wskaźnik zyskownosci aktywów</c:v>
                </c:pt>
              </c:strCache>
            </c:strRef>
          </c:cat>
          <c:val>
            <c:numRef>
              <c:f>Arkusz1!$B$2:$B$4</c:f>
              <c:numCache>
                <c:formatCode>General</c:formatCode>
                <c:ptCount val="3"/>
                <c:pt idx="0">
                  <c:v>4</c:v>
                </c:pt>
                <c:pt idx="1">
                  <c:v>4</c:v>
                </c:pt>
                <c:pt idx="2">
                  <c:v>8</c:v>
                </c:pt>
              </c:numCache>
            </c:numRef>
          </c:val>
        </c:ser>
        <c:ser>
          <c:idx val="1"/>
          <c:order val="1"/>
          <c:tx>
            <c:strRef>
              <c:f>Arkusz1!$C$1</c:f>
              <c:strCache>
                <c:ptCount val="1"/>
                <c:pt idx="0">
                  <c:v>2023</c:v>
                </c:pt>
              </c:strCache>
            </c:strRef>
          </c:tx>
          <c:cat>
            <c:strRef>
              <c:f>Arkusz1!$A$2:$A$4</c:f>
              <c:strCache>
                <c:ptCount val="3"/>
                <c:pt idx="0">
                  <c:v>Wskażnik zyskowności netto</c:v>
                </c:pt>
                <c:pt idx="1">
                  <c:v>Wskaźnik zyskownosci działalności operacyjnej</c:v>
                </c:pt>
                <c:pt idx="2">
                  <c:v>Wskaźnik zyskownosci aktywów</c:v>
                </c:pt>
              </c:strCache>
            </c:strRef>
          </c:cat>
          <c:val>
            <c:numRef>
              <c:f>Arkusz1!$C$2:$C$4</c:f>
              <c:numCache>
                <c:formatCode>General</c:formatCode>
                <c:ptCount val="3"/>
                <c:pt idx="0">
                  <c:v>4.0599999999999996</c:v>
                </c:pt>
                <c:pt idx="1">
                  <c:v>4</c:v>
                </c:pt>
                <c:pt idx="2">
                  <c:v>8.8000000000000007</c:v>
                </c:pt>
              </c:numCache>
            </c:numRef>
          </c:val>
        </c:ser>
        <c:ser>
          <c:idx val="2"/>
          <c:order val="2"/>
          <c:tx>
            <c:strRef>
              <c:f>Arkusz1!$D$1</c:f>
              <c:strCache>
                <c:ptCount val="1"/>
                <c:pt idx="0">
                  <c:v>2024</c:v>
                </c:pt>
              </c:strCache>
            </c:strRef>
          </c:tx>
          <c:cat>
            <c:strRef>
              <c:f>Arkusz1!$A$2:$A$4</c:f>
              <c:strCache>
                <c:ptCount val="3"/>
                <c:pt idx="0">
                  <c:v>Wskażnik zyskowności netto</c:v>
                </c:pt>
                <c:pt idx="1">
                  <c:v>Wskaźnik zyskownosci działalności operacyjnej</c:v>
                </c:pt>
                <c:pt idx="2">
                  <c:v>Wskaźnik zyskownosci aktywów</c:v>
                </c:pt>
              </c:strCache>
            </c:strRef>
          </c:cat>
          <c:val>
            <c:numRef>
              <c:f>Arkusz1!$D$2:$D$4</c:f>
              <c:numCache>
                <c:formatCode>General</c:formatCode>
                <c:ptCount val="3"/>
                <c:pt idx="0">
                  <c:v>6.8599999999999985</c:v>
                </c:pt>
                <c:pt idx="1">
                  <c:v>6.8</c:v>
                </c:pt>
                <c:pt idx="2">
                  <c:v>14.49</c:v>
                </c:pt>
              </c:numCache>
            </c:numRef>
          </c:val>
        </c:ser>
        <c:shape val="cylinder"/>
        <c:axId val="80151296"/>
        <c:axId val="80153216"/>
        <c:axId val="0"/>
      </c:bar3DChart>
      <c:catAx>
        <c:axId val="80151296"/>
        <c:scaling>
          <c:orientation val="minMax"/>
        </c:scaling>
        <c:axPos val="b"/>
        <c:tickLblPos val="nextTo"/>
        <c:crossAx val="80153216"/>
        <c:crosses val="autoZero"/>
        <c:auto val="1"/>
        <c:lblAlgn val="ctr"/>
        <c:lblOffset val="100"/>
      </c:catAx>
      <c:valAx>
        <c:axId val="80153216"/>
        <c:scaling>
          <c:orientation val="minMax"/>
        </c:scaling>
        <c:axPos val="l"/>
        <c:majorGridlines/>
        <c:numFmt formatCode="General" sourceLinked="1"/>
        <c:tickLblPos val="nextTo"/>
        <c:crossAx val="8015129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view3D>
      <c:perspective val="30"/>
    </c:view3D>
    <c:plotArea>
      <c:layout>
        <c:manualLayout>
          <c:layoutTarget val="inner"/>
          <c:xMode val="edge"/>
          <c:yMode val="edge"/>
          <c:x val="5.0381962959622134E-2"/>
          <c:y val="6.4404261931771983E-2"/>
          <c:w val="0.76557948715606494"/>
          <c:h val="0.76229500900061964"/>
        </c:manualLayout>
      </c:layout>
      <c:bar3DChart>
        <c:barDir val="col"/>
        <c:grouping val="standard"/>
        <c:ser>
          <c:idx val="0"/>
          <c:order val="0"/>
          <c:tx>
            <c:strRef>
              <c:f>Arkusz1!$B$1</c:f>
              <c:strCache>
                <c:ptCount val="1"/>
                <c:pt idx="0">
                  <c:v>2022</c:v>
                </c:pt>
              </c:strCache>
            </c:strRef>
          </c:tx>
          <c:cat>
            <c:strRef>
              <c:f>Arkusz1!$A$2:$A$3</c:f>
              <c:strCache>
                <c:ptCount val="2"/>
                <c:pt idx="0">
                  <c:v>Wskaźnik bieżącej płynności</c:v>
                </c:pt>
                <c:pt idx="1">
                  <c:v>Wskaźnik szybkiej płynności</c:v>
                </c:pt>
              </c:strCache>
            </c:strRef>
          </c:cat>
          <c:val>
            <c:numRef>
              <c:f>Arkusz1!$B$2:$B$3</c:f>
              <c:numCache>
                <c:formatCode>General</c:formatCode>
                <c:ptCount val="2"/>
                <c:pt idx="0">
                  <c:v>4.9800000000000004</c:v>
                </c:pt>
                <c:pt idx="1">
                  <c:v>4.9800000000000004</c:v>
                </c:pt>
              </c:numCache>
            </c:numRef>
          </c:val>
        </c:ser>
        <c:ser>
          <c:idx val="1"/>
          <c:order val="1"/>
          <c:tx>
            <c:strRef>
              <c:f>Arkusz1!$C$1</c:f>
              <c:strCache>
                <c:ptCount val="1"/>
                <c:pt idx="0">
                  <c:v>2023</c:v>
                </c:pt>
              </c:strCache>
            </c:strRef>
          </c:tx>
          <c:cat>
            <c:strRef>
              <c:f>Arkusz1!$A$2:$A$3</c:f>
              <c:strCache>
                <c:ptCount val="2"/>
                <c:pt idx="0">
                  <c:v>Wskaźnik bieżącej płynności</c:v>
                </c:pt>
                <c:pt idx="1">
                  <c:v>Wskaźnik szybkiej płynności</c:v>
                </c:pt>
              </c:strCache>
            </c:strRef>
          </c:cat>
          <c:val>
            <c:numRef>
              <c:f>Arkusz1!$C$2:$C$3</c:f>
              <c:numCache>
                <c:formatCode>General</c:formatCode>
                <c:ptCount val="2"/>
                <c:pt idx="0">
                  <c:v>4.4700000000000024</c:v>
                </c:pt>
                <c:pt idx="1">
                  <c:v>4.4700000000000024</c:v>
                </c:pt>
              </c:numCache>
            </c:numRef>
          </c:val>
        </c:ser>
        <c:ser>
          <c:idx val="2"/>
          <c:order val="2"/>
          <c:tx>
            <c:strRef>
              <c:f>Arkusz1!$D$1</c:f>
              <c:strCache>
                <c:ptCount val="1"/>
                <c:pt idx="0">
                  <c:v>2024</c:v>
                </c:pt>
              </c:strCache>
            </c:strRef>
          </c:tx>
          <c:cat>
            <c:strRef>
              <c:f>Arkusz1!$A$2:$A$3</c:f>
              <c:strCache>
                <c:ptCount val="2"/>
                <c:pt idx="0">
                  <c:v>Wskaźnik bieżącej płynności</c:v>
                </c:pt>
                <c:pt idx="1">
                  <c:v>Wskaźnik szybkiej płynności</c:v>
                </c:pt>
              </c:strCache>
            </c:strRef>
          </c:cat>
          <c:val>
            <c:numRef>
              <c:f>Arkusz1!$D$2:$D$3</c:f>
              <c:numCache>
                <c:formatCode>General</c:formatCode>
                <c:ptCount val="2"/>
                <c:pt idx="0">
                  <c:v>4.99</c:v>
                </c:pt>
                <c:pt idx="1">
                  <c:v>4.99</c:v>
                </c:pt>
              </c:numCache>
            </c:numRef>
          </c:val>
        </c:ser>
        <c:shape val="cone"/>
        <c:axId val="80297344"/>
        <c:axId val="80319616"/>
        <c:axId val="70942720"/>
      </c:bar3DChart>
      <c:catAx>
        <c:axId val="80297344"/>
        <c:scaling>
          <c:orientation val="minMax"/>
        </c:scaling>
        <c:axPos val="b"/>
        <c:tickLblPos val="nextTo"/>
        <c:crossAx val="80319616"/>
        <c:crosses val="autoZero"/>
        <c:auto val="1"/>
        <c:lblAlgn val="ctr"/>
        <c:lblOffset val="100"/>
      </c:catAx>
      <c:valAx>
        <c:axId val="80319616"/>
        <c:scaling>
          <c:orientation val="minMax"/>
        </c:scaling>
        <c:axPos val="l"/>
        <c:majorGridlines/>
        <c:numFmt formatCode="General" sourceLinked="1"/>
        <c:tickLblPos val="nextTo"/>
        <c:crossAx val="80297344"/>
        <c:crosses val="autoZero"/>
        <c:crossBetween val="between"/>
      </c:valAx>
      <c:serAx>
        <c:axId val="70942720"/>
        <c:scaling>
          <c:orientation val="minMax"/>
        </c:scaling>
        <c:axPos val="b"/>
        <c:tickLblPos val="nextTo"/>
        <c:crossAx val="80319616"/>
        <c:crosses val="autoZero"/>
      </c:ser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bar3DChart>
        <c:barDir val="col"/>
        <c:grouping val="clustered"/>
        <c:ser>
          <c:idx val="0"/>
          <c:order val="0"/>
          <c:tx>
            <c:strRef>
              <c:f>Arkusz1!$B$1</c:f>
              <c:strCache>
                <c:ptCount val="1"/>
                <c:pt idx="0">
                  <c:v>2022</c:v>
                </c:pt>
              </c:strCache>
            </c:strRef>
          </c:tx>
          <c:cat>
            <c:strRef>
              <c:f>Arkusz1!$A$2:$A$3</c:f>
              <c:strCache>
                <c:ptCount val="2"/>
                <c:pt idx="0">
                  <c:v>Wskaźnik rotacji należności</c:v>
                </c:pt>
                <c:pt idx="1">
                  <c:v>Wskaźnik rotacji zobowiązań</c:v>
                </c:pt>
              </c:strCache>
            </c:strRef>
          </c:cat>
          <c:val>
            <c:numRef>
              <c:f>Arkusz1!$B$2:$B$3</c:f>
              <c:numCache>
                <c:formatCode>General</c:formatCode>
                <c:ptCount val="2"/>
                <c:pt idx="0">
                  <c:v>31</c:v>
                </c:pt>
                <c:pt idx="1">
                  <c:v>13</c:v>
                </c:pt>
              </c:numCache>
            </c:numRef>
          </c:val>
        </c:ser>
        <c:ser>
          <c:idx val="1"/>
          <c:order val="1"/>
          <c:tx>
            <c:strRef>
              <c:f>Arkusz1!$C$1</c:f>
              <c:strCache>
                <c:ptCount val="1"/>
                <c:pt idx="0">
                  <c:v>2023</c:v>
                </c:pt>
              </c:strCache>
            </c:strRef>
          </c:tx>
          <c:cat>
            <c:strRef>
              <c:f>Arkusz1!$A$2:$A$3</c:f>
              <c:strCache>
                <c:ptCount val="2"/>
                <c:pt idx="0">
                  <c:v>Wskaźnik rotacji należności</c:v>
                </c:pt>
                <c:pt idx="1">
                  <c:v>Wskaźnik rotacji zobowiązań</c:v>
                </c:pt>
              </c:strCache>
            </c:strRef>
          </c:cat>
          <c:val>
            <c:numRef>
              <c:f>Arkusz1!$C$2:$C$3</c:f>
              <c:numCache>
                <c:formatCode>General</c:formatCode>
                <c:ptCount val="2"/>
                <c:pt idx="0">
                  <c:v>29</c:v>
                </c:pt>
                <c:pt idx="1">
                  <c:v>7</c:v>
                </c:pt>
              </c:numCache>
            </c:numRef>
          </c:val>
        </c:ser>
        <c:ser>
          <c:idx val="2"/>
          <c:order val="2"/>
          <c:tx>
            <c:strRef>
              <c:f>Arkusz1!$D$1</c:f>
              <c:strCache>
                <c:ptCount val="1"/>
                <c:pt idx="0">
                  <c:v>2024</c:v>
                </c:pt>
              </c:strCache>
            </c:strRef>
          </c:tx>
          <c:cat>
            <c:strRef>
              <c:f>Arkusz1!$A$2:$A$3</c:f>
              <c:strCache>
                <c:ptCount val="2"/>
                <c:pt idx="0">
                  <c:v>Wskaźnik rotacji należności</c:v>
                </c:pt>
                <c:pt idx="1">
                  <c:v>Wskaźnik rotacji zobowiązań</c:v>
                </c:pt>
              </c:strCache>
            </c:strRef>
          </c:cat>
          <c:val>
            <c:numRef>
              <c:f>Arkusz1!$D$2:$D$3</c:f>
              <c:numCache>
                <c:formatCode>General</c:formatCode>
                <c:ptCount val="2"/>
                <c:pt idx="0">
                  <c:v>31</c:v>
                </c:pt>
                <c:pt idx="1">
                  <c:v>4</c:v>
                </c:pt>
              </c:numCache>
            </c:numRef>
          </c:val>
        </c:ser>
        <c:shape val="cone"/>
        <c:axId val="111881216"/>
        <c:axId val="113026560"/>
        <c:axId val="0"/>
      </c:bar3DChart>
      <c:catAx>
        <c:axId val="111881216"/>
        <c:scaling>
          <c:orientation val="minMax"/>
        </c:scaling>
        <c:axPos val="b"/>
        <c:tickLblPos val="nextTo"/>
        <c:crossAx val="113026560"/>
        <c:crosses val="autoZero"/>
        <c:auto val="1"/>
        <c:lblAlgn val="ctr"/>
        <c:lblOffset val="100"/>
      </c:catAx>
      <c:valAx>
        <c:axId val="113026560"/>
        <c:scaling>
          <c:orientation val="minMax"/>
        </c:scaling>
        <c:axPos val="l"/>
        <c:majorGridlines/>
        <c:numFmt formatCode="General" sourceLinked="1"/>
        <c:tickLblPos val="nextTo"/>
        <c:crossAx val="11188121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bar3DChart>
        <c:barDir val="col"/>
        <c:grouping val="clustered"/>
        <c:ser>
          <c:idx val="0"/>
          <c:order val="0"/>
          <c:tx>
            <c:strRef>
              <c:f>Arkusz1!$B$1</c:f>
              <c:strCache>
                <c:ptCount val="1"/>
                <c:pt idx="0">
                  <c:v>2022</c:v>
                </c:pt>
              </c:strCache>
            </c:strRef>
          </c:tx>
          <c:cat>
            <c:strRef>
              <c:f>Arkusz1!$A$2:$A$3</c:f>
              <c:strCache>
                <c:ptCount val="2"/>
                <c:pt idx="0">
                  <c:v>Wskaźnik zadłużenia aktywów</c:v>
                </c:pt>
                <c:pt idx="1">
                  <c:v>Wskaźnik wypłacalności</c:v>
                </c:pt>
              </c:strCache>
            </c:strRef>
          </c:cat>
          <c:val>
            <c:numRef>
              <c:f>Arkusz1!$B$2:$B$3</c:f>
              <c:numCache>
                <c:formatCode>General</c:formatCode>
                <c:ptCount val="2"/>
                <c:pt idx="0">
                  <c:v>10</c:v>
                </c:pt>
                <c:pt idx="1">
                  <c:v>1.77</c:v>
                </c:pt>
              </c:numCache>
            </c:numRef>
          </c:val>
        </c:ser>
        <c:ser>
          <c:idx val="1"/>
          <c:order val="1"/>
          <c:tx>
            <c:strRef>
              <c:f>Arkusz1!$C$1</c:f>
              <c:strCache>
                <c:ptCount val="1"/>
                <c:pt idx="0">
                  <c:v>2023</c:v>
                </c:pt>
              </c:strCache>
            </c:strRef>
          </c:tx>
          <c:cat>
            <c:strRef>
              <c:f>Arkusz1!$A$2:$A$3</c:f>
              <c:strCache>
                <c:ptCount val="2"/>
                <c:pt idx="0">
                  <c:v>Wskaźnik zadłużenia aktywów</c:v>
                </c:pt>
                <c:pt idx="1">
                  <c:v>Wskaźnik wypłacalności</c:v>
                </c:pt>
              </c:strCache>
            </c:strRef>
          </c:cat>
          <c:val>
            <c:numRef>
              <c:f>Arkusz1!$C$2:$C$3</c:f>
              <c:numCache>
                <c:formatCode>General</c:formatCode>
                <c:ptCount val="2"/>
                <c:pt idx="0">
                  <c:v>6</c:v>
                </c:pt>
                <c:pt idx="1">
                  <c:v>1.06</c:v>
                </c:pt>
              </c:numCache>
            </c:numRef>
          </c:val>
        </c:ser>
        <c:ser>
          <c:idx val="2"/>
          <c:order val="2"/>
          <c:tx>
            <c:strRef>
              <c:f>Arkusz1!$D$1</c:f>
              <c:strCache>
                <c:ptCount val="1"/>
                <c:pt idx="0">
                  <c:v>2024</c:v>
                </c:pt>
              </c:strCache>
            </c:strRef>
          </c:tx>
          <c:cat>
            <c:strRef>
              <c:f>Arkusz1!$A$2:$A$3</c:f>
              <c:strCache>
                <c:ptCount val="2"/>
                <c:pt idx="0">
                  <c:v>Wskaźnik zadłużenia aktywów</c:v>
                </c:pt>
                <c:pt idx="1">
                  <c:v>Wskaźnik wypłacalności</c:v>
                </c:pt>
              </c:strCache>
            </c:strRef>
          </c:cat>
          <c:val>
            <c:numRef>
              <c:f>Arkusz1!$D$2:$D$3</c:f>
              <c:numCache>
                <c:formatCode>General</c:formatCode>
                <c:ptCount val="2"/>
                <c:pt idx="0">
                  <c:v>6</c:v>
                </c:pt>
                <c:pt idx="1">
                  <c:v>1.06</c:v>
                </c:pt>
              </c:numCache>
            </c:numRef>
          </c:val>
        </c:ser>
        <c:shape val="cone"/>
        <c:axId val="111932544"/>
        <c:axId val="111934080"/>
        <c:axId val="0"/>
      </c:bar3DChart>
      <c:catAx>
        <c:axId val="111932544"/>
        <c:scaling>
          <c:orientation val="minMax"/>
        </c:scaling>
        <c:axPos val="b"/>
        <c:tickLblPos val="nextTo"/>
        <c:crossAx val="111934080"/>
        <c:crosses val="autoZero"/>
        <c:auto val="1"/>
        <c:lblAlgn val="ctr"/>
        <c:lblOffset val="100"/>
      </c:catAx>
      <c:valAx>
        <c:axId val="111934080"/>
        <c:scaling>
          <c:orientation val="minMax"/>
        </c:scaling>
        <c:axPos val="l"/>
        <c:majorGridlines/>
        <c:numFmt formatCode="General" sourceLinked="1"/>
        <c:tickLblPos val="nextTo"/>
        <c:crossAx val="11193254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bar3DChart>
        <c:barDir val="col"/>
        <c:grouping val="stacked"/>
        <c:ser>
          <c:idx val="0"/>
          <c:order val="0"/>
          <c:tx>
            <c:strRef>
              <c:f>Arkusz1!$B$1</c:f>
              <c:strCache>
                <c:ptCount val="1"/>
                <c:pt idx="0">
                  <c:v>Wskaźnik zyskowności</c:v>
                </c:pt>
              </c:strCache>
            </c:strRef>
          </c:tx>
          <c:cat>
            <c:numRef>
              <c:f>Arkusz1!$A$2:$A$4</c:f>
              <c:numCache>
                <c:formatCode>General</c:formatCode>
                <c:ptCount val="3"/>
                <c:pt idx="0">
                  <c:v>2022</c:v>
                </c:pt>
                <c:pt idx="1">
                  <c:v>2023</c:v>
                </c:pt>
                <c:pt idx="2">
                  <c:v>2024</c:v>
                </c:pt>
              </c:numCache>
            </c:numRef>
          </c:cat>
          <c:val>
            <c:numRef>
              <c:f>Arkusz1!$B$2:$B$4</c:f>
              <c:numCache>
                <c:formatCode>General</c:formatCode>
                <c:ptCount val="3"/>
                <c:pt idx="0">
                  <c:v>13</c:v>
                </c:pt>
                <c:pt idx="1">
                  <c:v>13</c:v>
                </c:pt>
                <c:pt idx="2">
                  <c:v>15</c:v>
                </c:pt>
              </c:numCache>
            </c:numRef>
          </c:val>
        </c:ser>
        <c:ser>
          <c:idx val="1"/>
          <c:order val="1"/>
          <c:tx>
            <c:strRef>
              <c:f>Arkusz1!$C$1</c:f>
              <c:strCache>
                <c:ptCount val="1"/>
                <c:pt idx="0">
                  <c:v>Wskaźnik płynności</c:v>
                </c:pt>
              </c:strCache>
            </c:strRef>
          </c:tx>
          <c:cat>
            <c:numRef>
              <c:f>Arkusz1!$A$2:$A$4</c:f>
              <c:numCache>
                <c:formatCode>General</c:formatCode>
                <c:ptCount val="3"/>
                <c:pt idx="0">
                  <c:v>2022</c:v>
                </c:pt>
                <c:pt idx="1">
                  <c:v>2023</c:v>
                </c:pt>
                <c:pt idx="2">
                  <c:v>2024</c:v>
                </c:pt>
              </c:numCache>
            </c:numRef>
          </c:cat>
          <c:val>
            <c:numRef>
              <c:f>Arkusz1!$C$2:$C$4</c:f>
              <c:numCache>
                <c:formatCode>General</c:formatCode>
                <c:ptCount val="3"/>
                <c:pt idx="0">
                  <c:v>20</c:v>
                </c:pt>
                <c:pt idx="1">
                  <c:v>20</c:v>
                </c:pt>
                <c:pt idx="2">
                  <c:v>20</c:v>
                </c:pt>
              </c:numCache>
            </c:numRef>
          </c:val>
        </c:ser>
        <c:ser>
          <c:idx val="2"/>
          <c:order val="2"/>
          <c:tx>
            <c:strRef>
              <c:f>Arkusz1!$D$1</c:f>
              <c:strCache>
                <c:ptCount val="1"/>
                <c:pt idx="0">
                  <c:v>Wskażnik efektywności</c:v>
                </c:pt>
              </c:strCache>
            </c:strRef>
          </c:tx>
          <c:cat>
            <c:numRef>
              <c:f>Arkusz1!$A$2:$A$4</c:f>
              <c:numCache>
                <c:formatCode>General</c:formatCode>
                <c:ptCount val="3"/>
                <c:pt idx="0">
                  <c:v>2022</c:v>
                </c:pt>
                <c:pt idx="1">
                  <c:v>2023</c:v>
                </c:pt>
                <c:pt idx="2">
                  <c:v>2024</c:v>
                </c:pt>
              </c:numCache>
            </c:numRef>
          </c:cat>
          <c:val>
            <c:numRef>
              <c:f>Arkusz1!$D$2:$D$4</c:f>
              <c:numCache>
                <c:formatCode>General</c:formatCode>
                <c:ptCount val="3"/>
                <c:pt idx="0">
                  <c:v>10</c:v>
                </c:pt>
                <c:pt idx="1">
                  <c:v>10</c:v>
                </c:pt>
                <c:pt idx="2">
                  <c:v>10</c:v>
                </c:pt>
              </c:numCache>
            </c:numRef>
          </c:val>
        </c:ser>
        <c:ser>
          <c:idx val="3"/>
          <c:order val="3"/>
          <c:tx>
            <c:strRef>
              <c:f>Arkusz1!$E$1</c:f>
              <c:strCache>
                <c:ptCount val="1"/>
                <c:pt idx="0">
                  <c:v>Wskażnik zadłużenia</c:v>
                </c:pt>
              </c:strCache>
            </c:strRef>
          </c:tx>
          <c:cat>
            <c:numRef>
              <c:f>Arkusz1!$A$2:$A$4</c:f>
              <c:numCache>
                <c:formatCode>General</c:formatCode>
                <c:ptCount val="3"/>
                <c:pt idx="0">
                  <c:v>2022</c:v>
                </c:pt>
                <c:pt idx="1">
                  <c:v>2023</c:v>
                </c:pt>
                <c:pt idx="2">
                  <c:v>2024</c:v>
                </c:pt>
              </c:numCache>
            </c:numRef>
          </c:cat>
          <c:val>
            <c:numRef>
              <c:f>Arkusz1!$E$2:$E$4</c:f>
              <c:numCache>
                <c:formatCode>General</c:formatCode>
                <c:ptCount val="3"/>
                <c:pt idx="0">
                  <c:v>18</c:v>
                </c:pt>
                <c:pt idx="1">
                  <c:v>18</c:v>
                </c:pt>
                <c:pt idx="2">
                  <c:v>18</c:v>
                </c:pt>
              </c:numCache>
            </c:numRef>
          </c:val>
        </c:ser>
        <c:shape val="box"/>
        <c:axId val="113009408"/>
        <c:axId val="113010944"/>
        <c:axId val="0"/>
      </c:bar3DChart>
      <c:catAx>
        <c:axId val="113009408"/>
        <c:scaling>
          <c:orientation val="minMax"/>
        </c:scaling>
        <c:axPos val="b"/>
        <c:numFmt formatCode="General" sourceLinked="1"/>
        <c:tickLblPos val="nextTo"/>
        <c:crossAx val="113010944"/>
        <c:crosses val="autoZero"/>
        <c:auto val="1"/>
        <c:lblAlgn val="ctr"/>
        <c:lblOffset val="100"/>
      </c:catAx>
      <c:valAx>
        <c:axId val="113010944"/>
        <c:scaling>
          <c:orientation val="minMax"/>
        </c:scaling>
        <c:axPos val="l"/>
        <c:majorGridlines/>
        <c:numFmt formatCode="General" sourceLinked="1"/>
        <c:tickLblPos val="nextTo"/>
        <c:crossAx val="113009408"/>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5317BB-7DC5-4D92-8EFD-E636EE25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5263</Words>
  <Characters>31579</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RAPORT O SYTUACJI EKONOMICZNO-FINANSOWEJ SAMODZIELNEGO PUBLICZNEGO ZAKŁADU OPIEKI ZDROWOTNEJ W WIŃSKU</vt:lpstr>
    </vt:vector>
  </TitlesOfParts>
  <Company/>
  <LinksUpToDate>false</LinksUpToDate>
  <CharactersWithSpaces>36769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SYTUACJI EKONOMICZNO-FINANSOWEJ SAMODZIELNEGO PUBLICZNEGO ZAKŁADU OPIEKI ZDROWOTNEJ W WIŃSKU</dc:title>
  <dc:creator>Jadwiga Rodzewicz</dc:creator>
  <cp:lastModifiedBy>TP</cp:lastModifiedBy>
  <cp:revision>5</cp:revision>
  <cp:lastPrinted>2022-02-04T12:27:00Z</cp:lastPrinted>
  <dcterms:created xsi:type="dcterms:W3CDTF">2022-02-04T07:38:00Z</dcterms:created>
  <dcterms:modified xsi:type="dcterms:W3CDTF">2022-02-23T12:31:00Z</dcterms:modified>
</cp:coreProperties>
</file>