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do Zarządzenia nr 3/2024</w:t>
        <w:br/>
        <w:t xml:space="preserve">Dyrektora Gminnego Ośrodka </w:t>
      </w:r>
    </w:p>
    <w:p>
      <w:pPr>
        <w:pStyle w:val="Normal"/>
        <w:bidi w:val="0"/>
        <w:jc w:val="en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Pomocy Społecznej w Rudnej</w:t>
        <w:br/>
        <w:t>z dnia 26 lipca 2024 r.</w:t>
        <w:b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STANDARDY OCHRONY MAŁOLETNICH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W GMINNYM OŚRODKU POMOCY SPOŁECZNEJ W RUDNEJ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Pa27"/>
        <w:jc w:val="both"/>
        <w:rPr/>
      </w:pPr>
      <w:r>
        <w:rPr/>
        <w:br/>
      </w:r>
      <w:r>
        <w:rPr>
          <w:rFonts w:ascii="Times New Roman" w:hAnsi="Times New Roman"/>
        </w:rPr>
        <w:t>Naczelną zasadą wszystkich działań podejmowanych przez pracowników i inne osoby współpracujące z Gminnym Ośrodkiem Pomocy Społecznej w Rudnej jest działanie dla dobra dziecka i w jego najlepszym interesie. Każdy pracownik i inna osoba współpracująca z Ośrodkiem traktuje dziecko z szacunkiem oraz uwzględnia jego potrzeby. Niedopuszczalne jest stosowanie przez kogokolwiek wobec dziecka przemocy w jakiejkolwiek formie. Pracownik oraz inna osoba współpracująca z Ośrodkiem, realizując te cele, działa w ramach obowiązującego prawa, przepisów wewnętrznych Ośrodka oraz swoich kompetencji. Niedopuszczalne jest stosowanie przez wyżej wymienione osoby jakiejkolwiek przemocy wobec dzieci.</w:t>
      </w:r>
    </w:p>
    <w:p>
      <w:pPr>
        <w:pStyle w:val="Pa27"/>
        <w:rPr>
          <w:rFonts w:ascii="Times New Roman" w:hAnsi="Times New Roman"/>
          <w:bCs/>
          <w:i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</w:p>
    <w:p>
      <w:pPr>
        <w:pStyle w:val="Pa27"/>
        <w:rPr>
          <w:rFonts w:ascii="Times New Roman" w:hAnsi="Times New Roman"/>
          <w:bCs/>
          <w:i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</w:p>
    <w:p>
      <w:pPr>
        <w:pStyle w:val="Pa28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Postanowienia ogólne.</w:t>
      </w:r>
    </w:p>
    <w:p>
      <w:pPr>
        <w:pStyle w:val="Pa0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Pa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Pa0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bCs/>
        </w:rPr>
        <w:t>Standardy ochrony małoletnich, zwane dalej „Standardami”,</w:t>
      </w:r>
      <w:r>
        <w:rPr>
          <w:rFonts w:ascii="Times New Roman" w:hAnsi="Times New Roman"/>
          <w:bCs/>
        </w:rPr>
        <w:t xml:space="preserve"> określają zasady związane                          z zapewnieniem najwyższego poziomu bezpieczeństwa małoletnich przed wszelkimi formami krzywdzenia, wykorzystania czy przemocy – na rzecz których Gminny Ośrodek Pomocy Społecznej w Rudnej świadczy jakąkolwiek pomoc, w szczególności w ramach pracy z rodziną prowadzonej przez asystenta rodziny, pracownika socjalnego, psychologa, terapeutę, asystenta osobistego dziecka niepełnosprawnego.</w:t>
      </w:r>
    </w:p>
    <w:p>
      <w:pPr>
        <w:pStyle w:val="Pa0"/>
        <w:numPr>
          <w:ilvl w:val="0"/>
          <w:numId w:val="1"/>
        </w:numPr>
        <w:jc w:val="both"/>
        <w:rPr/>
      </w:pPr>
      <w:r>
        <w:rPr/>
        <w:t>Standardy zostały opracowane zgodnie z ustawą z dnia 13 maja 2016r. o przeciwdziałaniu zagrożeniom przestępczością na tle seksualnym i ochrony małoletnich (t.j. Dz. U. z 2024, poz. 560).</w:t>
      </w:r>
    </w:p>
    <w:p>
      <w:pPr>
        <w:pStyle w:val="Pa0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Ilekroć w Standardach jest mowa:</w:t>
      </w:r>
    </w:p>
    <w:p>
      <w:pPr>
        <w:pStyle w:val="Pa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GOPS/Ośrodek</w:t>
      </w:r>
      <w:r>
        <w:rPr>
          <w:rFonts w:cs="Times New Roman" w:ascii="Times New Roman" w:hAnsi="Times New Roman"/>
          <w:sz w:val="24"/>
          <w:szCs w:val="24"/>
        </w:rPr>
        <w:t xml:space="preserve"> – rozumie się przez to Gminny Ośrodek Pomocy Społecznej w Rudnej;</w:t>
      </w:r>
    </w:p>
    <w:p>
      <w:pPr>
        <w:pStyle w:val="Pa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Pracownicy Ośrodka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rozumie się przez to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pracowników zatrudnionych w GOPS na podstawie umowy o pracę, inne osoby bez względu na rodzaj umowy i jej wymiar bądź                     w ramach wolontariatu, stażu, praktyk zawodowych, czy na mocy odrębnych przepisów, np. prace społecznie użyteczne; </w:t>
      </w:r>
    </w:p>
    <w:p>
      <w:pPr>
        <w:pStyle w:val="Pa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interwencja 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rozumie się przez to </w:t>
      </w:r>
      <w:r>
        <w:rPr>
          <w:rFonts w:cs="Times New Roman" w:ascii="Times New Roman" w:hAnsi="Times New Roman"/>
          <w:sz w:val="24"/>
          <w:szCs w:val="24"/>
        </w:rPr>
        <w:t>proces mający na celu doprowadzenie do zmiany sytuacji małoletniego, tj. zatrzymanie krzywdzenia, zapewnienie bezpieczeństwa małoletniemu poprzez szybką i skuteczną reakcję;</w:t>
      </w:r>
    </w:p>
    <w:p>
      <w:pPr>
        <w:pStyle w:val="Pa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grupa interwencyjna 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rozumie się przez to </w:t>
      </w:r>
      <w:r>
        <w:rPr>
          <w:rFonts w:cs="Times New Roman" w:ascii="Times New Roman" w:hAnsi="Times New Roman"/>
          <w:sz w:val="24"/>
          <w:szCs w:val="24"/>
        </w:rPr>
        <w:t>pracowników powołanych w celu rozpatrzenia przypadku podejrzenia krzywdzenia małoletniego lub posiadania informacji               o krzywdzeniu małoletniego,</w:t>
      </w:r>
    </w:p>
    <w:p>
      <w:pPr>
        <w:pStyle w:val="Pa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małoletni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rozumie się przez to </w:t>
      </w:r>
      <w:r>
        <w:rPr>
          <w:rFonts w:ascii="Times New Roman" w:hAnsi="Times New Roman"/>
          <w:bCs/>
          <w:sz w:val="24"/>
          <w:szCs w:val="24"/>
        </w:rPr>
        <w:t>osobę do 18 roku życia.</w:t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28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Zasady zapewniające bezpieczne relacje między małoletnim a pracownikami Ośrodka,                              w szczególności  zachowania niedozwolone wobec małoletnich.</w:t>
      </w:r>
    </w:p>
    <w:p>
      <w:pPr>
        <w:pStyle w:val="Pa28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2</w:t>
      </w:r>
    </w:p>
    <w:p>
      <w:pPr>
        <w:pStyle w:val="Pa28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Pracownicy Ośrodka mający bezpośredni kontakt z małoletnimi zobowiązani są wykonywać swoje zadania w sposób zapewniający poszanowanie ich praw:</w:t>
      </w:r>
    </w:p>
    <w:p>
      <w:pPr>
        <w:pStyle w:val="Pa28"/>
        <w:numPr>
          <w:ilvl w:val="0"/>
          <w:numId w:val="4"/>
        </w:numPr>
        <w:spacing w:lineRule="auto" w:line="240"/>
        <w:jc w:val="both"/>
        <w:rPr/>
      </w:pPr>
      <w:r>
        <w:rPr>
          <w:rFonts w:cs="Times New Roman" w:ascii="Times New Roman" w:hAnsi="Times New Roman"/>
        </w:rPr>
        <w:t>w rozmowie należy zachować cierpliwość i szacunek, uważnie słuchać i udzielać odpowiedzi adekwatnych do wieku oraz sytuacji, używając prostych, zrozumiałych dla dziecka słów;</w:t>
      </w:r>
    </w:p>
    <w:p>
      <w:pPr>
        <w:pStyle w:val="Pa0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należy doceniać i szanować wkład małoletnich w podejmowane działania, traktować równo, bez względu na ich płeć, sprawność, status społeczny i religijny;</w:t>
      </w:r>
    </w:p>
    <w:p>
      <w:pPr>
        <w:pStyle w:val="Pa0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niepełnosprawności małoletniego należy dostosować cele, formy i metody pracy do jego indywidualnych potrzeb;</w:t>
      </w:r>
    </w:p>
    <w:p>
      <w:pPr>
        <w:pStyle w:val="Pa0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 w:bidi="ar-SA"/>
        </w:rPr>
        <w:t>należy zachować szczególną ostrożność wobec małoletnich, które doświadczyły krzywdzenia, bądź zaniedbania;</w:t>
      </w:r>
    </w:p>
    <w:p>
      <w:pPr>
        <w:pStyle w:val="Pa0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należy przestrzegać zasady bezpiecznego kontaktu fizycznego w sytuacji, gdy jest odpowiedzią na potrzeby małoletniego w danym momencie, uwzględniając wiek, etap rozwojowy i kontekst sytuacyjny; pracownicy powinni być przygotowani na wyjaśnienie swoich działań.</w:t>
      </w:r>
    </w:p>
    <w:p>
      <w:pPr>
        <w:pStyle w:val="Pa0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</w:rPr>
        <w:t>Pracownicy Ośrodka nie mogą utrwalać wizerunku małoletniego (filmowanie, fotografowanie, nagrywanie głosu) przebywającego na terenie Ośrodka bądź w miejscu związanym                                  z wykonywaniem obowiązków służbowych, bez pisemnej zgody rodziców małoletniego.</w:t>
      </w:r>
    </w:p>
    <w:p>
      <w:pPr>
        <w:pStyle w:val="Pa0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Pracownicy Ośrodka nie mogą też umożliwiać osobom trzecim, w tym przedstawicielom mediów, utrwalania wizerunku małoletniego (filmowanie, fotografowanie, nagrywanie głosu), bez pisemnej zgody rodziców małoletniego.</w:t>
      </w:r>
    </w:p>
    <w:p>
      <w:pPr>
        <w:pStyle w:val="Pa0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Niedopuszczalne jest stosowanie wobec małoletnich jakichkolwiek form przemocy/agresji werbalnej lub fizycznej.</w:t>
      </w:r>
    </w:p>
    <w:p>
      <w:pPr>
        <w:pStyle w:val="Pa0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 w:bidi="ar-SA"/>
        </w:rPr>
        <w:t xml:space="preserve">Za zachowania </w:t>
      </w:r>
      <w:r>
        <w:rPr>
          <w:rFonts w:eastAsia="Calibri" w:cs="Times New Roman" w:ascii="Times New Roman" w:hAnsi="Times New Roman"/>
          <w:b/>
          <w:bCs/>
          <w:lang w:eastAsia="en-US" w:bidi="ar-SA"/>
        </w:rPr>
        <w:t>niedozwolone</w:t>
      </w:r>
      <w:r>
        <w:rPr>
          <w:rFonts w:eastAsia="Calibri" w:cs="Times New Roman" w:ascii="Times New Roman" w:hAnsi="Times New Roman"/>
          <w:lang w:eastAsia="en-US" w:bidi="ar-SA"/>
        </w:rPr>
        <w:t xml:space="preserve"> należy uznać każde zachowanie, które godzi w dobro małoletniego, a w szczególności: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stosowanie jakichkolwiek form cielesnego karania, 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dotykanie dziecka w sposób, który może być uznany za nieprzyzwoity lub niestosowny,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ujawnianie informacji wrażliwych  dziecka wobec osób nieuprawnionych, 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niezwracanie uwagi na emocje dziecka, zaprzeczanie im, zwracanie się do dziecka                      w bezosobowej formie, po przezwisku, ,,etykietowanie”, 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krzyczenie na dzieci, wywoływanie u nich lęku, poczucia winy, zawstydzanie, szantażowanie,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przytulanie na siłę/bez zgody, całowanie, branie na kolana,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wyrażanie niepochlebnych opinii o rodzicach małoletniego, rodzeństwie czy na temat dziecka w jego obecności,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zachowywanie się w obecności małoletniego w sposób niestosowny, obejmuje to używanie wulgarnych słów, gestów i żartów, czynienie obraźliwych uwag, rozładowanie emocji na małoletnim, 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udostępnianie małoletniemu treści erotycznych i pornograficznych bez względu na ich formę,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proponowanie bądź udostępnianie małoletniemu alkoholu, wyrobów tytoniowych bądź innych substancji psychoaktywnych, jak też używania ich w obecności małoletniego,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przyjmowanie pieniędzy, prezentów czy innych korzyści od małoletniego lub jego rodziców,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wchodzenie w relacje jakiejkolwiek zależności wobec małoletniego lub jego rodziców,</w:t>
      </w:r>
    </w:p>
    <w:p>
      <w:pPr>
        <w:pStyle w:val="Pa27"/>
        <w:numPr>
          <w:ilvl w:val="0"/>
          <w:numId w:val="6"/>
        </w:numPr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</w:rPr>
        <w:t>brak reakcji w sytuacjach krzywdzenia małoletniego.</w:t>
      </w:r>
    </w:p>
    <w:p>
      <w:pPr>
        <w:pStyle w:val="Normal"/>
        <w:suppressAutoHyphens w:val="false"/>
        <w:bidi w:val="0"/>
        <w:spacing w:before="0" w:after="160"/>
        <w:jc w:val="center"/>
        <w:textAlignment w:val="auto"/>
        <w:rPr>
          <w:rFonts w:ascii="Times New Roman" w:hAnsi="Times New Roman" w:eastAsia="Calibri" w:cs="Times New Roman"/>
          <w:b/>
          <w:b/>
          <w:bCs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  <w:t>Zasady i procedura podejmowania interwencji w sytuacji podejrzenia krzywdzenia lub posiadania informacji o krzywdzeniu małoletniego.</w:t>
      </w:r>
    </w:p>
    <w:p>
      <w:pPr>
        <w:pStyle w:val="Normal"/>
        <w:suppressAutoHyphens w:val="false"/>
        <w:bidi w:val="0"/>
        <w:jc w:val="center"/>
        <w:textAlignment w:val="auto"/>
        <w:rPr>
          <w:rFonts w:ascii="Times New Roman" w:hAnsi="Times New Roman" w:eastAsia="Calibri" w:cs="Times New Roman"/>
          <w:b/>
          <w:b/>
          <w:bCs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  <w:t>§ 3</w:t>
      </w:r>
    </w:p>
    <w:p>
      <w:pPr>
        <w:pStyle w:val="Normal"/>
        <w:suppressAutoHyphens w:val="false"/>
        <w:bidi w:val="0"/>
        <w:jc w:val="both"/>
        <w:textAlignment w:val="auto"/>
        <w:rPr>
          <w:rFonts w:ascii="Times New Roman" w:hAnsi="Times New Roman" w:eastAsia="Calibri" w:cs="Times New Roman"/>
          <w:lang w:eastAsia="en-US" w:bidi="ar-SA"/>
        </w:rPr>
      </w:pPr>
      <w:r>
        <w:rPr>
          <w:rFonts w:eastAsia="Calibri" w:cs="Times New Roman" w:ascii="Times New Roman" w:hAnsi="Times New Roman"/>
          <w:lang w:eastAsia="en-US" w:bidi="ar-SA"/>
        </w:rPr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Każdy pracownik, który zauważy krzywdzenie dziecka w Ośrodku, jest zobowiązany zareagować i podjąć działania przeciwdziałające przemocy, a w razie potrzeby udzielić pierwszej pomocy małoletniemu.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Reakcja pracowników Ośrodka ma niedopuścić do eskalacji przemocy poprzez zwrócenie uwagi i wezwanie agresora do zachowania zgodnego z prawem oraz ochronę małoletniego,                   a w razie konieczności – powiadomienie pogotowia ratunkowego i/lub Policji.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sytuacji podejrzenia krzywdzenia lub posiadaniu informacji o krzywdzeniu małoletniego, pracownik Ośrodka ma obowiązek zawiadomić osoby odpowiedzialne za przyjmowanie zgłoszeń, o  których mowa w </w:t>
      </w:r>
      <w:r>
        <w:rPr>
          <w:rFonts w:eastAsia="Calibri" w:cs="Times New Roman" w:ascii="Times New Roman" w:hAnsi="Times New Roman"/>
          <w:lang w:eastAsia="en-US" w:bidi="ar-SA"/>
        </w:rPr>
        <w:t>§ 9 ust. 1.</w:t>
      </w:r>
      <w:r>
        <w:rPr>
          <w:rFonts w:cs="Times New Roman" w:ascii="Times New Roman" w:hAnsi="Times New Roman"/>
        </w:rPr>
        <w:t xml:space="preserve"> Zawiadomienie ma formę pisemną (notatka zawierająca istotne dane, m.in. dot. małoletniego i jego rodziców, opis niepokojących zachowań oraz podjętych działań).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Zawiadomienie, o którym mowa w ust. 3, rozpoczyna pracę grupy interwencyjnej. Imienny skład grupy określa </w:t>
      </w:r>
      <w:r>
        <w:rPr>
          <w:rFonts w:cs="Times New Roman" w:ascii="Times New Roman" w:hAnsi="Times New Roman"/>
          <w:b/>
          <w:bCs/>
          <w:i/>
          <w:iCs/>
        </w:rPr>
        <w:t xml:space="preserve">załącznik nr 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do niniejszych Standardów</w:t>
      </w:r>
      <w:r>
        <w:rPr>
          <w:rFonts w:cs="Times New Roman" w:ascii="Times New Roman" w:hAnsi="Times New Roman"/>
          <w:i/>
          <w:iCs/>
        </w:rPr>
        <w:t>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Zadaniem grupy interwencyjnej jest rzetelne wyjaśnienie sytuacji małoletniego, ustalenie przebiegu incydentu/zdarzenia i wiarygodności podejrzenia zaistnienia przemocy wobec dziecka.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Praca grupy interwencyjnej jest dokumentowana w oparciu o kartę interwencji, której wzór stanowi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i/>
        </w:rPr>
        <w:t xml:space="preserve">załącznik nr 2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do niniejszych Standardów</w:t>
      </w:r>
      <w:r>
        <w:rPr>
          <w:rFonts w:cs="Times New Roman" w:ascii="Times New Roman" w:hAnsi="Times New Roman"/>
          <w:b/>
          <w:bCs/>
          <w:i/>
          <w:iCs/>
        </w:rPr>
        <w:t>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ustalenia niezasadności podejrzenia krzywdzenia dziecka grupa interwencyjna podejmuje decyzję o zakończeniu interwencji i zaleca dalszą obserwację sytuacji dziecka.</w:t>
      </w:r>
    </w:p>
    <w:p>
      <w:pPr>
        <w:pStyle w:val="Pa0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potwierdzenia zasadności podejrzeń o krzywdzeniu dziecka grupa interwencyjna, podejmując dalsze działania, bierze pod uwagę indywidualne okoliczności zdarzenia.</w:t>
      </w:r>
    </w:p>
    <w:p>
      <w:pPr>
        <w:pStyle w:val="Pa0"/>
        <w:spacing w:lineRule="auto" w:line="240"/>
        <w:ind w:star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240"/>
        <w:ind w:star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Procedury i  osoby odpowiedzialne za składanie zawiadomienia o podejrzeniu popełnienia przestępstwa na szkodę małoletniego, zawiadomienie sądu opiekuńczego oraz wszczynanie procedury „Niebieskie Karty”</w:t>
      </w:r>
    </w:p>
    <w:p>
      <w:pPr>
        <w:pStyle w:val="Normal"/>
        <w:suppressAutoHyphens w:val="false"/>
        <w:bidi w:val="0"/>
        <w:jc w:val="center"/>
        <w:textAlignment w:val="auto"/>
        <w:rPr>
          <w:rFonts w:ascii="Times New Roman" w:hAnsi="Times New Roman" w:eastAsia="Calibri" w:cs="Times New Roman"/>
          <w:b/>
          <w:b/>
          <w:bCs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</w:r>
    </w:p>
    <w:p>
      <w:pPr>
        <w:pStyle w:val="Normal"/>
        <w:suppressAutoHyphens w:val="false"/>
        <w:bidi w:val="0"/>
        <w:jc w:val="center"/>
        <w:textAlignment w:val="auto"/>
        <w:rPr>
          <w:rFonts w:ascii="Times New Roman" w:hAnsi="Times New Roman" w:eastAsia="Calibri" w:cs="Times New Roman"/>
          <w:b/>
          <w:b/>
          <w:bCs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  <w:t>§ 4</w:t>
      </w:r>
    </w:p>
    <w:p>
      <w:pPr>
        <w:pStyle w:val="Pa0"/>
        <w:spacing w:lineRule="auto" w:line="240"/>
        <w:ind w:star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  <w:lang w:eastAsia="en-US" w:bidi="ar-SA"/>
        </w:rPr>
        <w:t>Krzywdzenie małoletniego może mieć, w zależności od formy, różny status prawny: przestępstwo na szkodę małoletniego, zagrożenie dobra małoletniego, przemoc domowa.</w:t>
      </w:r>
    </w:p>
    <w:p>
      <w:pPr>
        <w:pStyle w:val="Pa0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 w:bidi="ar-SA"/>
        </w:rPr>
        <w:t>Status prawny formy krzywdzenia małoletniego będzie wyznaczał ścieżkę (rodzaj) interwencji: interwencja karna, interwencja cywilna i według procedury „Niebieskie Karty”:</w:t>
      </w:r>
    </w:p>
    <w:p>
      <w:pPr>
        <w:pStyle w:val="Pa0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  <w:t>interwencja karna</w:t>
      </w:r>
      <w:r>
        <w:rPr>
          <w:rFonts w:eastAsia="Calibri" w:cs="Times New Roman" w:ascii="Times New Roman" w:hAnsi="Times New Roman"/>
          <w:lang w:eastAsia="en-US" w:bidi="ar-SA"/>
        </w:rPr>
        <w:t xml:space="preserve"> –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eastAsia="en-US" w:bidi="ar-SA"/>
        </w:rPr>
        <w:t>w przypadku podejrzenia popełnienia przestępstwa  na szkodę małoletniego, należy zawiadomić organy ścigania tj. Policję lub prokuraturę, składając zawiadomienie o podejrzeniu popełnienia przestępstwa.</w:t>
      </w:r>
    </w:p>
    <w:p>
      <w:pPr>
        <w:pStyle w:val="Pa0"/>
        <w:numPr>
          <w:ilvl w:val="0"/>
          <w:numId w:val="0"/>
        </w:numPr>
        <w:spacing w:lineRule="auto" w:line="240"/>
        <w:ind w:start="720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 w:bidi="ar-SA"/>
        </w:rPr>
        <w:t>Przestępstwa popełnione na szkodę małoletniego to takie zachowania sprawcy, które bezpośrednio naruszają lub zagrażają dobru prawnemu konkretnego dziecka.</w:t>
      </w:r>
    </w:p>
    <w:p>
      <w:pPr>
        <w:pStyle w:val="Pa0"/>
        <w:numPr>
          <w:ilvl w:val="0"/>
          <w:numId w:val="0"/>
        </w:numPr>
        <w:spacing w:lineRule="auto" w:line="240"/>
        <w:ind w:start="720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lang w:eastAsia="en-US" w:bidi="ar-SA"/>
        </w:rPr>
        <w:t>Zawiadomić o podejrzeniu popełnieniu przestępstwa można na dwa sposoby: osobiście zgłaszając ten fakt w komisariacie Policji lub jednostce prokuratury  lub pisemnie wysyłając zawiadomienie do  jednostki Policji lub prokuratury</w:t>
      </w:r>
      <w:r>
        <w:rPr>
          <w:rFonts w:cs="Times New Roman" w:ascii="Times New Roman" w:hAnsi="Times New Roman"/>
        </w:rPr>
        <w:t>;</w:t>
      </w:r>
    </w:p>
    <w:p>
      <w:pPr>
        <w:pStyle w:val="Pa0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  <w:bCs/>
          <w:lang w:eastAsia="en-US" w:bidi="ar-SA"/>
        </w:rPr>
        <w:t>interwencja cywilna</w:t>
      </w:r>
      <w:r>
        <w:rPr>
          <w:rFonts w:eastAsia="Calibri" w:cs="Times New Roman" w:ascii="Times New Roman" w:hAnsi="Times New Roman"/>
          <w:lang w:eastAsia="en-US" w:bidi="ar-SA"/>
        </w:rPr>
        <w:t>: w przypadku zagrożenia dobra małoletniego, należy zawiadomić sąd opiekuńczy według miejsca zamieszkania dziecka poprzez złożenie pisemnego wniosku o wgląd w sytuację rodziny;</w:t>
      </w:r>
    </w:p>
    <w:p>
      <w:pPr>
        <w:pStyle w:val="Pa0"/>
        <w:numPr>
          <w:ilvl w:val="0"/>
          <w:numId w:val="9"/>
        </w:numPr>
        <w:spacing w:lineRule="auto" w:line="24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  <w:b/>
        </w:rPr>
        <w:t xml:space="preserve">procedura </w:t>
      </w:r>
      <w:r>
        <w:rPr>
          <w:rFonts w:eastAsia="Calibri" w:cs="Times New Roman" w:ascii="Times New Roman" w:hAnsi="Times New Roman"/>
          <w:b/>
          <w:bCs/>
          <w:lang w:eastAsia="en-US" w:bidi="ar-SA"/>
        </w:rPr>
        <w:t>„Niebieskie Karty” (NK)</w:t>
      </w:r>
      <w:r>
        <w:rPr>
          <w:rFonts w:eastAsia="Calibri" w:cs="Times New Roman" w:ascii="Times New Roman" w:hAnsi="Times New Roman"/>
          <w:lang w:eastAsia="en-US" w:bidi="ar-SA"/>
        </w:rPr>
        <w:t>: w przypadku podejrzenia przemocy domowej</w:t>
      </w:r>
      <w:r>
        <w:rPr>
          <w:rFonts w:eastAsia="Calibri" w:cs="Times New Roman" w:ascii="Times New Roman" w:hAnsi="Times New Roman"/>
          <w:strike w:val="false"/>
          <w:dstrike w:val="false"/>
          <w:lang w:eastAsia="en-US" w:bidi="ar-SA"/>
        </w:rPr>
        <w:t xml:space="preserve"> pracownik socjalny z rejonu działania socjalnego małoletniego dziecka zakłada Niebieską Kartę cz. A, którą przekazuje przewodniczącemu Zespołu Interdyscyplinarnego.</w:t>
      </w:r>
    </w:p>
    <w:p>
      <w:pPr>
        <w:pStyle w:val="ListParagraph"/>
        <w:numPr>
          <w:ilvl w:val="0"/>
          <w:numId w:val="8"/>
        </w:numPr>
        <w:suppressAutoHyphens w:val="false"/>
        <w:bidi w:val="0"/>
        <w:jc w:val="both"/>
        <w:textAlignment w:val="auto"/>
        <w:rPr>
          <w:rFonts w:ascii="Times New Roman" w:hAnsi="Times New Roman" w:eastAsia="Calibri" w:cs="Times New Roman"/>
          <w:lang w:eastAsia="en-US" w:bidi="ar-SA"/>
        </w:rPr>
      </w:pPr>
      <w:r>
        <w:rPr>
          <w:rFonts w:cs="Times New Roman" w:ascii="Times New Roman" w:hAnsi="Times New Roman"/>
        </w:rPr>
        <w:t>Adresy instytucji:</w:t>
      </w:r>
    </w:p>
    <w:p>
      <w:pPr>
        <w:pStyle w:val="Pa0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</w:rPr>
        <w:t>Powiatowa Komenda Policji w Lubinie, ul. Traugutta 3;</w:t>
      </w:r>
    </w:p>
    <w:p>
      <w:pPr>
        <w:pStyle w:val="Pa0"/>
        <w:numPr>
          <w:ilvl w:val="0"/>
          <w:numId w:val="10"/>
        </w:numPr>
        <w:spacing w:lineRule="auto" w:line="240"/>
        <w:jc w:val="both"/>
        <w:rPr>
          <w:strike w:val="false"/>
          <w:dstrike w:val="false"/>
        </w:rPr>
      </w:pPr>
      <w:r>
        <w:rPr>
          <w:rFonts w:cs="Times New Roman" w:ascii="Times New Roman" w:hAnsi="Times New Roman"/>
          <w:strike w:val="false"/>
          <w:dstrike w:val="false"/>
        </w:rPr>
        <w:t>Komisariat Policji w Rudnej, ul. Kolejowa 7;</w:t>
      </w:r>
    </w:p>
    <w:p>
      <w:pPr>
        <w:pStyle w:val="Pa0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</w:rPr>
        <w:t>Prokuratura Rejonowa w Lubinie, ul. Wrocławska 1;</w:t>
      </w:r>
    </w:p>
    <w:p>
      <w:pPr>
        <w:pStyle w:val="Pa0"/>
        <w:numPr>
          <w:ilvl w:val="0"/>
          <w:numId w:val="10"/>
        </w:numPr>
        <w:spacing w:lineRule="auto" w:line="240"/>
        <w:jc w:val="both"/>
        <w:rPr>
          <w:rFonts w:ascii="Times New Roman" w:hAnsi="Times New Roman" w:cs="Times New Roman"/>
          <w:strike/>
        </w:rPr>
      </w:pPr>
      <w:r>
        <w:rPr>
          <w:rFonts w:cs="Times New Roman" w:ascii="Times New Roman" w:hAnsi="Times New Roman"/>
        </w:rPr>
        <w:t>Sąd Rejonowy w Lubinie, Wydział Spraw Rodzinnych i Nieletnich, ul. Wrocławska 3.</w:t>
      </w:r>
    </w:p>
    <w:p>
      <w:pPr>
        <w:pStyle w:val="Pa0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wyników podjętej interwencji dyrektor Ośrodka, a w razie jego nieobecności zastępca dyrektora Ośrodka, powiadamia odpowiednio organy: Policję, prokuraturę, sąd opiekuńczy, Zespół Interdyscyplinarny w Rudnej. Dalszy tok postępowania leży                               w kompetencjach tych organów.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Zasady ustalania planu wsparcia małoletniego po ujawnieniu krzywdzenia.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5</w:t>
      </w:r>
    </w:p>
    <w:p>
      <w:pPr>
        <w:pStyle w:val="Pa0"/>
        <w:numPr>
          <w:ilvl w:val="0"/>
          <w:numId w:val="0"/>
        </w:numPr>
        <w:ind w:start="720" w:hanging="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Pa0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ujawnienia krzywdzenia małoletniego osoby odpowiedzialne, o których mowa               w ust. 3,  przygotowują plan wsparcia małoletniego, z zastrzeżeniem ust. 2.</w:t>
      </w:r>
    </w:p>
    <w:p>
      <w:pPr>
        <w:pStyle w:val="Pa0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równolegle prowadzona jest procedura „Niebieskie Karty”, w której małoletni uznany jest za osobę doznającą przemocy domowej, plan wsparcia ustalany jest w ramach procedury NK.</w:t>
      </w:r>
    </w:p>
    <w:p>
      <w:pPr>
        <w:pStyle w:val="Pa0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przygotowanie i realizację planu wsparcia odpowiedzialny jest pracownik socjalny oraz asystent rodziny realizujący swoje zadania w stosunku do rodziny, w której wystąpił przypadek krzywdzenia małoletniego.</w:t>
      </w:r>
    </w:p>
    <w:p>
      <w:pPr>
        <w:pStyle w:val="Normal"/>
        <w:numPr>
          <w:ilvl w:val="0"/>
          <w:numId w:val="0"/>
        </w:numPr>
        <w:bidi w:val="0"/>
        <w:ind w:start="360" w:hanging="0"/>
        <w:jc w:val="both"/>
        <w:rPr/>
      </w:pPr>
      <w:r>
        <w:rPr/>
      </w:r>
    </w:p>
    <w:p>
      <w:pPr>
        <w:pStyle w:val="Pa0"/>
        <w:jc w:val="both"/>
        <w:rPr/>
      </w:pPr>
      <w:r>
        <w:rPr/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Zasady przeglądu i aktualizacji standardów.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6</w:t>
      </w:r>
    </w:p>
    <w:p>
      <w:pPr>
        <w:pStyle w:val="Pa0"/>
        <w:spacing w:lineRule="auto" w:lin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Pa0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Za przegląd i aktualizację Standardów ochrony małoletnich odpowiedzialna jest grupa interwencyjna. </w:t>
      </w:r>
    </w:p>
    <w:p>
      <w:pPr>
        <w:pStyle w:val="Pa0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Zadaniem grupy interwencyjnej jest monitorowanie realizacji poszczególnych zasad, reagowanie na sygnały ich naruszenia, weryfikowanie zgodności prowadzonych działań                    z przyjętymi zasadami ochrony dzieci</w:t>
      </w:r>
      <w:r>
        <w:rPr>
          <w:rFonts w:cs="Times New Roman" w:ascii="Times New Roman" w:hAnsi="Times New Roman"/>
          <w:b w:val="false"/>
          <w:bCs w:val="false"/>
        </w:rPr>
        <w:t>, przyjmowanie i zgłaszanie zmian w Standardach.</w:t>
      </w:r>
    </w:p>
    <w:p>
      <w:pPr>
        <w:pStyle w:val="Pa0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ramach monitoringu zasad i praktyk ochrony dzieci mogą być przeprowadzane ankiety sprawdzające poziom realizacji Standardów, jak również konsultacje ze specjalistami/ekspertami i rodzicami. Wzór ankiety stanowi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</w:rPr>
        <w:t>załącznik nr 3</w:t>
      </w:r>
      <w:r>
        <w:rPr>
          <w:rFonts w:cs="Times New Roman" w:ascii="Times New Roman" w:hAnsi="Times New Roman"/>
        </w:rPr>
        <w:t>.</w:t>
      </w:r>
    </w:p>
    <w:p>
      <w:pPr>
        <w:pStyle w:val="Pa0"/>
        <w:numPr>
          <w:ilvl w:val="0"/>
          <w:numId w:val="1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Grupa interwencyjna przygotowuje sprawozdanie z realizacji przyjętych w GOPS Standardów, co najmniej raz na dwa lata, w terminie do 31 stycznia.</w:t>
      </w:r>
    </w:p>
    <w:p>
      <w:pPr>
        <w:pStyle w:val="Pa0"/>
        <w:spacing w:lineRule="auto" w:line="240"/>
        <w:ind w:start="720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Pa0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Zakres kompetencji osoby odpowiedzialnej za przygotowanie pracowników Ośrodka do stosowania Standardów, zasady przygotowania pracowników do ich stosowania oraz sposób dokumentowania tej czynności.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7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Zasady rekrutacji kandydatów do pracy w Ośrodku uwzględnia obowiązek uzyskania informacji                z Rejestru Sprawców Przestępstw na Tle Seksualnym i Krajowego Rejestru Karnego, o której mowa  w przepisach: art. 21 ust. 2-3 ustawy z dnia 13 maja 2016r. o przeciwdziałaniu zagrożeniom przestępczością na tle seksualnym i ochrony małoletnich oraz art. 12 ust. 1 pkt 4             i pkt 5 ustawy z dnia z dnia 9 czerwca 2011r. o wspieraniu rodziny i systemie pieczy zastępczej.</w:t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</w:rPr>
        <w:t>Sprawdzenie  w Rejestrze Sprawców Przestępstw na Tle Seksualnym dokonuje zastępca dyrektora Ośrodka.</w:t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Rekrutacja osoby posiadającej obywatelstwo innego państwa niż Rzeczpospolita Polska wymaga dodatkowo pozyskania od tych osób dokumentów, o których mowa w art. 21 ust 4-7 ustawy z dnia 13 maja 2016r. o przeciwdziałaniu zagrożeniom przestępczością na tle seksualnym i ochrony małoletnich.</w:t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</w:rPr>
        <w:t>Osobą odpowiedzialną za przygotowanie pracowników Ośrodka do stosowania Standardów jest dyrektor Ośrodka.</w:t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</w:rPr>
        <w:t>Przygotowanie pracowników polega na zapoznaniu się przez pracowników z obowiązującymi Standardami oraz zdobyciu, pogłębieniu i utrwaleniu wiedzy i umiejętności rozpoznawania symptomów krzywdzenia małoletnich i właściwego reagowania na nie, jak i podejmowania zgodnie z prawem właściwych działań, w tym odpowiedzialności prawnej w przypadku zaniechania postępowania w celu ochrony i wsparcia małoletnich.</w:t>
      </w:r>
    </w:p>
    <w:p>
      <w:pPr>
        <w:pStyle w:val="Pa0"/>
        <w:numPr>
          <w:ilvl w:val="0"/>
          <w:numId w:val="13"/>
        </w:numPr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</w:rPr>
        <w:t xml:space="preserve">Pracownik po zapoznaniu się ze Standardami składa oświadczenie według </w:t>
      </w:r>
      <w:r>
        <w:rPr>
          <w:rFonts w:cs="Times New Roman" w:ascii="Times New Roman" w:hAnsi="Times New Roman"/>
          <w:b/>
          <w:bCs/>
          <w:i/>
          <w:iCs/>
        </w:rPr>
        <w:t xml:space="preserve">załącznika nr 4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do niniejszych Standardów</w:t>
      </w:r>
      <w:r>
        <w:rPr>
          <w:rFonts w:cs="Times New Roman" w:ascii="Times New Roman" w:hAnsi="Times New Roman"/>
          <w:b/>
          <w:bCs/>
          <w:i/>
          <w:iCs/>
        </w:rPr>
        <w:t>.</w:t>
      </w:r>
    </w:p>
    <w:p>
      <w:pPr>
        <w:pStyle w:val="Pa0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Pa0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Zasady i sposób udostępniania rodzicom oraz małoletnim Standardów do zaznajomienia się 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 nimi i ich stosowania.</w:t>
      </w:r>
    </w:p>
    <w:p>
      <w:pPr>
        <w:pStyle w:val="Pa0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8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numPr>
          <w:ilvl w:val="0"/>
          <w:numId w:val="1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Treść standardów jest dostępna na stronie internetowej GOPS, a także wywieszona na tablicy ogłoszeń w GOPS.</w:t>
      </w:r>
    </w:p>
    <w:p>
      <w:pPr>
        <w:pStyle w:val="Pa0"/>
        <w:numPr>
          <w:ilvl w:val="0"/>
          <w:numId w:val="1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Dla małoletnich opracowana jest wersja skrócona Standardów. Jest ona upowszechniona tak jak wskazano w ust. 1.</w:t>
      </w:r>
    </w:p>
    <w:p>
      <w:pPr>
        <w:pStyle w:val="Pa0"/>
        <w:numPr>
          <w:ilvl w:val="0"/>
          <w:numId w:val="1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Standardy ochrony małoletnich w wersji skróconej stanowią </w:t>
      </w:r>
      <w:r>
        <w:rPr>
          <w:rFonts w:cs="Times New Roman" w:ascii="Times New Roman" w:hAnsi="Times New Roman"/>
          <w:b/>
          <w:bCs/>
          <w:i/>
          <w:iCs/>
        </w:rPr>
        <w:t>załącznik nr 5</w:t>
      </w:r>
      <w:r>
        <w:rPr>
          <w:rFonts w:cs="Times New Roman" w:ascii="Times New Roman" w:hAnsi="Times New Roman"/>
        </w:rPr>
        <w:t xml:space="preserve"> do niniejszych Standardów.</w:t>
      </w:r>
    </w:p>
    <w:p>
      <w:pPr>
        <w:pStyle w:val="Pa0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Osoby odpowiedzialne za przyjmowanie zgłoszeń o zdarzeniach zagrażających małoletniemu 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 udzielenie mu wsparcia.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9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numPr>
          <w:ilvl w:val="0"/>
          <w:numId w:val="15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Osoby odpowiedzialne za przyjmowanie zgłoszeń o zdarzeniach krzywdzenia małoletniego                    w Ośrodku: </w:t>
      </w:r>
    </w:p>
    <w:p>
      <w:pPr>
        <w:pStyle w:val="Pa0"/>
        <w:numPr>
          <w:ilvl w:val="0"/>
          <w:numId w:val="16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dyrektor Ośrodka: Dorota Wojtun-Koblańska,</w:t>
      </w:r>
    </w:p>
    <w:p>
      <w:pPr>
        <w:pStyle w:val="Pa0"/>
        <w:numPr>
          <w:ilvl w:val="0"/>
          <w:numId w:val="16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zastępca dyrektora Ośrodka: Anna Glinkowska.</w:t>
      </w:r>
    </w:p>
    <w:p>
      <w:pPr>
        <w:pStyle w:val="Pa0"/>
        <w:numPr>
          <w:ilvl w:val="0"/>
          <w:numId w:val="1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Osobami odpowiedzialnymi za udzielenie wsparcia dziecku po ujawnieniu krzywdzenia są pracownicy socjalni</w:t>
      </w:r>
      <w:r>
        <w:rPr>
          <w:rFonts w:cs="Times New Roman" w:ascii="Times New Roman" w:hAnsi="Times New Roman"/>
          <w:b w:val="false"/>
          <w:bCs w:val="false"/>
        </w:rPr>
        <w:t xml:space="preserve"> i asystent rodziny, którzy przygotowują plan wspierania małoletniego. </w:t>
      </w:r>
    </w:p>
    <w:p>
      <w:pPr>
        <w:pStyle w:val="Pa0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Sposób dokumentowania i zasady przechowywania ujawnionych lub zgłoszonych incydentów lub zdarzeń zagrażających dobru dziecka.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10</w:t>
      </w:r>
    </w:p>
    <w:p>
      <w:pPr>
        <w:pStyle w:val="Pa0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Pa0"/>
        <w:widowControl/>
        <w:numPr>
          <w:ilvl w:val="0"/>
          <w:numId w:val="18"/>
        </w:numPr>
        <w:suppressAutoHyphens w:val="true"/>
        <w:bidi w:val="0"/>
        <w:spacing w:lineRule="auto" w:line="240" w:before="0" w:after="0"/>
        <w:ind w:start="283" w:end="0" w:hanging="283"/>
        <w:jc w:val="both"/>
        <w:textAlignment w:val="baseline"/>
        <w:rPr/>
      </w:pPr>
      <w:r>
        <w:rPr>
          <w:rFonts w:cs="Times New Roman" w:ascii="Times New Roman" w:hAnsi="Times New Roman"/>
        </w:rPr>
        <w:t>Dla każdego zdarzenia podejrzenia krzywdzenia lub krzywdzenia dziecka zakładana jest odrębna  dokumentacja. Teczkę zakłada i prowadzi dyrektor Ośrodka, a w razie jego nieobecności zastępca dyrektora Ośrodka.</w:t>
      </w:r>
    </w:p>
    <w:p>
      <w:pPr>
        <w:pStyle w:val="Pa0"/>
        <w:widowControl/>
        <w:numPr>
          <w:ilvl w:val="0"/>
          <w:numId w:val="18"/>
        </w:numPr>
        <w:suppressAutoHyphens w:val="true"/>
        <w:bidi w:val="0"/>
        <w:spacing w:lineRule="auto" w:line="240" w:before="0" w:after="0"/>
        <w:ind w:start="283" w:end="0" w:hanging="283"/>
        <w:jc w:val="both"/>
        <w:textAlignment w:val="baseline"/>
        <w:rPr/>
      </w:pPr>
      <w:r>
        <w:rPr>
          <w:rFonts w:cs="Times New Roman" w:ascii="Times New Roman" w:hAnsi="Times New Roman"/>
        </w:rPr>
        <w:t>Do czasu zakończenia sprawy teczka pozostaje u dyrektora Ośrodka i jest należycie chroniona przed dostępem osób nieuprawnionych.</w:t>
      </w:r>
    </w:p>
    <w:p>
      <w:pPr>
        <w:pStyle w:val="Pa0"/>
        <w:widowControl/>
        <w:numPr>
          <w:ilvl w:val="0"/>
          <w:numId w:val="18"/>
        </w:numPr>
        <w:suppressAutoHyphens w:val="true"/>
        <w:bidi w:val="0"/>
        <w:spacing w:lineRule="auto" w:line="240" w:before="0" w:after="0"/>
        <w:ind w:start="283" w:end="0" w:hanging="283"/>
        <w:jc w:val="both"/>
        <w:textAlignment w:val="baseline"/>
        <w:rPr/>
      </w:pPr>
      <w:r>
        <w:rPr>
          <w:rFonts w:cs="Times New Roman" w:ascii="Times New Roman" w:hAnsi="Times New Roman"/>
        </w:rPr>
        <w:t xml:space="preserve">W teczce umieszcza się wszystkie dokumenty związane ze zgłoszeniem podejrzenia krzywdzenia lub informacją o krzywdzeniu dziecka, podjętą interwencją i ustaleniami grupy interwencyjnej (w tym ze spotkania z rodzicami), a także z dalszymi działaniami i zgłoszeniami do uprawnionych organów i instytucji. </w:t>
      </w:r>
    </w:p>
    <w:p>
      <w:pPr>
        <w:pStyle w:val="Pa0"/>
        <w:widowControl/>
        <w:numPr>
          <w:ilvl w:val="0"/>
          <w:numId w:val="18"/>
        </w:numPr>
        <w:suppressAutoHyphens w:val="true"/>
        <w:bidi w:val="0"/>
        <w:spacing w:lineRule="auto" w:line="240" w:before="0" w:after="0"/>
        <w:ind w:start="283" w:end="0" w:hanging="283"/>
        <w:jc w:val="both"/>
        <w:textAlignment w:val="baseline"/>
        <w:rPr/>
      </w:pPr>
      <w:r>
        <w:rPr>
          <w:rFonts w:cs="Times New Roman" w:ascii="Times New Roman" w:hAnsi="Times New Roman"/>
        </w:rPr>
        <w:t>Sposób tworzenia, przechowywania i zabezpieczenia dokumentacji reguluje Instrukcja archiwalna Gminnego Ośrodka Pomocy Społecznej w Rudnej.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Pa0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Postanowienia końcowe.</w:t>
      </w:r>
    </w:p>
    <w:p>
      <w:pPr>
        <w:pStyle w:val="Pa0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11</w:t>
      </w:r>
    </w:p>
    <w:p>
      <w:pPr>
        <w:pStyle w:val="Pa0"/>
        <w:numPr>
          <w:ilvl w:val="0"/>
          <w:numId w:val="19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ramach pomocy  świadczonej przez pracowników Ośrodka, małoletni nie mają dostępu do sieci Internet.  </w:t>
      </w:r>
    </w:p>
    <w:p>
      <w:pPr>
        <w:pStyle w:val="Pa0"/>
        <w:numPr>
          <w:ilvl w:val="0"/>
          <w:numId w:val="19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Standardy są zatwierdzone przez </w:t>
      </w:r>
      <w:r>
        <w:rPr>
          <w:rFonts w:cs="Times New Roman" w:ascii="Times New Roman" w:hAnsi="Times New Roman"/>
          <w:color w:val="000000" w:themeColor="text1"/>
        </w:rPr>
        <w:t>Dyrektora GOPS.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36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Wykaz załączników: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1 - Skład grupy interwencyjnej.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2 - Karta interwencji.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3 - Monitorining standardów ochrony małoletnich – ankieta.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4 - Oświadczenie pracownika.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5 - Standardy ochrony małoletnich w wersji skróconej .</w:t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86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506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226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946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66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86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106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826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546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dstrike w:val="false"/>
        <w:strike w:val="false"/>
        <w:color w:val="000000" w:themeColor="text1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4">
    <w:lvl w:ilvl="0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start"/>
      <w:pPr>
        <w:tabs>
          <w:tab w:val="num" w:pos="0"/>
        </w:tabs>
        <w:ind w:start="1069" w:hanging="360"/>
      </w:pPr>
      <w:rPr>
        <w:rFonts w:ascii="Symbol" w:hAnsi="Symbol" w:cs="Symbol" w:hint="default"/>
        <w:b/>
        <w:bCs w:val="false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2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dstrike w:val="false"/>
        <w:strike w:val="false"/>
        <w:color w:val="000000" w:themeColor="text1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0">
    <w:lvl w:ilvl="0">
      <w:start w:val="1"/>
      <w:numFmt w:val="decimal"/>
      <w:lvlText w:val="%1)"/>
      <w:lvlJc w:val="start"/>
      <w:pPr>
        <w:tabs>
          <w:tab w:val="num" w:pos="0"/>
        </w:tabs>
        <w:ind w:start="78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50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22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94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6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8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10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82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540" w:hanging="180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i w:val="false"/>
        <w:iCs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color w:val="000000" w:themeColor="text1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4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16">
    <w:lvl w:ilvl="0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840" w:hanging="360"/>
      </w:pPr>
      <w:rPr>
        <w:rFonts w:ascii="Wingdings" w:hAnsi="Wingdings" w:cs="Wingdings" w:hint="default"/>
      </w:rPr>
    </w:lvl>
  </w:abstractNum>
  <w:abstractNum w:abstractNumId="17">
    <w:lvl w:ilvl="0">
      <w:start w:val="2"/>
      <w:numFmt w:val="decimal"/>
      <w:lvlText w:val="%1."/>
      <w:lvlJc w:val="start"/>
      <w:pPr>
        <w:tabs>
          <w:tab w:val="num" w:pos="0"/>
        </w:tabs>
        <w:ind w:start="360" w:hanging="360"/>
      </w:pPr>
      <w:rPr>
        <w:b w:val="false"/>
        <w:color w:val="000000" w:themeColor="text1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8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9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0">
    <w:name w:val="Pa0"/>
    <w:qFormat/>
    <w:pPr>
      <w:widowControl/>
      <w:suppressAutoHyphens w:val="true"/>
      <w:bidi w:val="0"/>
      <w:spacing w:lineRule="atLeast" w:line="221"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Pa27">
    <w:name w:val="Pa27"/>
    <w:qFormat/>
    <w:pPr>
      <w:widowControl/>
      <w:suppressAutoHyphens w:val="true"/>
      <w:bidi w:val="0"/>
      <w:spacing w:lineRule="atLeast" w:line="281"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Pa28">
    <w:name w:val="Pa28"/>
    <w:qFormat/>
    <w:pPr>
      <w:widowControl/>
      <w:suppressAutoHyphens w:val="true"/>
      <w:bidi w:val="0"/>
      <w:spacing w:lineRule="atLeast" w:line="261"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ind w:start="720" w:hanging="0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6</Pages>
  <Words>1930</Words>
  <Characters>12929</Characters>
  <CharactersWithSpaces>14978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2024-09-20T07:30:46Z</dcterms:created>
  <dc:creator/>
  <dc:description/>
  <dc:language>pl-PL</dc:language>
  <cp:lastModifiedBy/>
  <dcterms:modified xsi:type="dcterms:W3CDTF">2024-09-20T07:33:36Z</dcterms:modified>
  <cp:revision>1</cp:revision>
  <dc:subject/>
  <dc:title/>
</cp:coreProperties>
</file>