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Opieka wytchnieniowa” dla Jednostek Samorządu Terytorialnego </w:t>
      </w:r>
      <w:r>
        <w:rPr>
          <w:rFonts w:eastAsia="Symbol" w:cs="Symbol" w:ascii="Symbol" w:hAnsi="Symbol"/>
          <w:iCs/>
          <w:color w:val="000000"/>
          <w:sz w:val="20"/>
          <w:szCs w:val="16"/>
          <w:lang w:eastAsia="pl-PL"/>
        </w:rPr>
        <w:sym w:font="Symbol" w:char="f02d"/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 edycja 2024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Adres zamieszkania: 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</w:t>
      </w:r>
      <w:r>
        <w:rPr>
          <w:rFonts w:cs="Calibri" w:cstheme="minorHAnsi"/>
          <w:sz w:val="24"/>
          <w:szCs w:val="24"/>
        </w:rPr>
        <w:t>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Adres zamieszkania: 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</w:t>
      </w:r>
      <w:r>
        <w:rPr>
          <w:rFonts w:cs="Calibri" w:cstheme="minorHAnsi"/>
          <w:sz w:val="24"/>
          <w:szCs w:val="24"/>
        </w:rPr>
        <w:t>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20703355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1948849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 w ramach pobytu dziennego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2024,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osoby: ………………………………………………………………………………………….…………..………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późn. zm.)/ jest dzieckiem 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2024,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2023 r. poz. 901, z późn. zm.), inne usługi finansowane ze środków Funduszu Solidarnościowego </w:t>
      </w:r>
      <w:r>
        <w:rPr>
          <w:rFonts w:cs="Calibri" w:cstheme="minorHAnsi"/>
          <w:color w:themeColor="text1" w:val="000000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godzin/dni)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przypadku wskazania w dziale III niniejszej Karty zgłoszenia do Programu „Opieka wytchnieniowa” dla Jednostek Samorządu Terytorialnego – edycja 2024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96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24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hanging="142" w:lef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– edycja 2024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(z wyłączeniem dzieci do ukończenia 16. roku życia posiadających orzeczenie o niepełnosprawności),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LibreOffice/7.6.2.1$Windows_X86_64 LibreOffice_project/56f7684011345957bbf33a7ee678afaf4d2ba333</Application>
  <AppVersion>15.0000</AppVersion>
  <Pages>5</Pages>
  <Words>1093</Words>
  <Characters>8014</Characters>
  <CharactersWithSpaces>9019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2021-10-05T07:26:00Z</cp:lastPrinted>
  <dcterms:modified xsi:type="dcterms:W3CDTF">2023-11-17T14:10:05Z</dcterms:modified>
  <cp:revision>6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