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C918" w14:textId="77777777" w:rsidR="00C91C4A" w:rsidRDefault="00C91C4A" w:rsidP="00C91C4A">
      <w:pPr>
        <w:spacing w:after="240"/>
        <w:jc w:val="right"/>
        <w:rPr>
          <w:sz w:val="22"/>
          <w:szCs w:val="22"/>
        </w:rPr>
      </w:pPr>
    </w:p>
    <w:p w14:paraId="6EEDCBA6" w14:textId="15A2110C" w:rsidR="0029606A" w:rsidRPr="00C91C4A" w:rsidRDefault="00A97548" w:rsidP="00C91C4A">
      <w:pPr>
        <w:spacing w:after="240"/>
        <w:jc w:val="right"/>
        <w:rPr>
          <w:sz w:val="22"/>
          <w:szCs w:val="22"/>
        </w:rPr>
      </w:pPr>
      <w:r w:rsidRPr="00C91C4A">
        <w:rPr>
          <w:sz w:val="22"/>
          <w:szCs w:val="22"/>
        </w:rPr>
        <w:t>Rawicz</w:t>
      </w:r>
      <w:r w:rsidR="00C91C4A">
        <w:rPr>
          <w:sz w:val="22"/>
          <w:szCs w:val="22"/>
        </w:rPr>
        <w:t>,</w:t>
      </w:r>
      <w:r w:rsidR="006A5DF1" w:rsidRPr="00C91C4A">
        <w:rPr>
          <w:sz w:val="22"/>
          <w:szCs w:val="22"/>
        </w:rPr>
        <w:t xml:space="preserve"> dnia</w:t>
      </w:r>
      <w:r w:rsidR="00C91C4A">
        <w:rPr>
          <w:sz w:val="22"/>
          <w:szCs w:val="22"/>
        </w:rPr>
        <w:t xml:space="preserve"> 21.02.2023 r.</w:t>
      </w:r>
    </w:p>
    <w:p w14:paraId="33AA88F4" w14:textId="77777777" w:rsidR="006A5DF1" w:rsidRPr="00C91C4A" w:rsidRDefault="00A97548" w:rsidP="006A5DF1">
      <w:pPr>
        <w:rPr>
          <w:b/>
          <w:bCs/>
          <w:sz w:val="22"/>
          <w:szCs w:val="22"/>
        </w:rPr>
      </w:pPr>
      <w:r w:rsidRPr="00C91C4A">
        <w:rPr>
          <w:b/>
          <w:bCs/>
          <w:sz w:val="22"/>
          <w:szCs w:val="22"/>
        </w:rPr>
        <w:t>Powiatowe Centrum Usług Wspólnych w Rawiczu</w:t>
      </w:r>
    </w:p>
    <w:p w14:paraId="3054D6FA" w14:textId="77777777" w:rsidR="006A5DF1" w:rsidRPr="00C91C4A" w:rsidRDefault="00A97548" w:rsidP="006A5DF1">
      <w:pPr>
        <w:rPr>
          <w:sz w:val="22"/>
          <w:szCs w:val="22"/>
        </w:rPr>
      </w:pPr>
      <w:r w:rsidRPr="00C91C4A">
        <w:rPr>
          <w:sz w:val="22"/>
          <w:szCs w:val="22"/>
        </w:rPr>
        <w:t>ul. Mikołaja Kopernika</w:t>
      </w:r>
      <w:r w:rsidR="006A5DF1" w:rsidRPr="00C91C4A">
        <w:rPr>
          <w:sz w:val="22"/>
          <w:szCs w:val="22"/>
        </w:rPr>
        <w:t xml:space="preserve"> </w:t>
      </w:r>
      <w:r w:rsidRPr="00C91C4A">
        <w:rPr>
          <w:sz w:val="22"/>
          <w:szCs w:val="22"/>
        </w:rPr>
        <w:t>4</w:t>
      </w:r>
    </w:p>
    <w:p w14:paraId="58D61C41" w14:textId="22E0C981" w:rsidR="006A5DF1" w:rsidRPr="00C91C4A" w:rsidRDefault="00A97548" w:rsidP="00C91C4A">
      <w:pPr>
        <w:rPr>
          <w:sz w:val="22"/>
          <w:szCs w:val="22"/>
        </w:rPr>
      </w:pPr>
      <w:r w:rsidRPr="00C91C4A">
        <w:rPr>
          <w:sz w:val="22"/>
          <w:szCs w:val="22"/>
        </w:rPr>
        <w:t>63-900</w:t>
      </w:r>
      <w:r w:rsidR="006A5DF1" w:rsidRPr="00C91C4A">
        <w:rPr>
          <w:sz w:val="22"/>
          <w:szCs w:val="22"/>
        </w:rPr>
        <w:t xml:space="preserve"> </w:t>
      </w:r>
      <w:r w:rsidRPr="00C91C4A">
        <w:rPr>
          <w:sz w:val="22"/>
          <w:szCs w:val="22"/>
        </w:rPr>
        <w:t>Rawicz</w:t>
      </w:r>
    </w:p>
    <w:p w14:paraId="2906D344" w14:textId="77777777" w:rsidR="006A5DF1" w:rsidRPr="00C91C4A" w:rsidRDefault="006A5DF1" w:rsidP="006A5DF1">
      <w:pPr>
        <w:pStyle w:val="Nagwek"/>
        <w:tabs>
          <w:tab w:val="clear" w:pos="4536"/>
        </w:tabs>
        <w:rPr>
          <w:sz w:val="22"/>
          <w:szCs w:val="22"/>
        </w:rPr>
      </w:pPr>
      <w:r w:rsidRPr="00C91C4A">
        <w:rPr>
          <w:sz w:val="22"/>
          <w:szCs w:val="22"/>
        </w:rPr>
        <w:tab/>
        <w:t xml:space="preserve"> </w:t>
      </w:r>
    </w:p>
    <w:p w14:paraId="05E38F87" w14:textId="77777777" w:rsidR="006A5DF1" w:rsidRPr="00C91C4A" w:rsidRDefault="006A5DF1" w:rsidP="006A5DF1">
      <w:pPr>
        <w:pStyle w:val="Nagwek"/>
        <w:tabs>
          <w:tab w:val="clear" w:pos="4536"/>
          <w:tab w:val="clear" w:pos="9072"/>
        </w:tabs>
        <w:rPr>
          <w:sz w:val="22"/>
          <w:szCs w:val="22"/>
        </w:rPr>
      </w:pPr>
    </w:p>
    <w:p w14:paraId="0605EDE3" w14:textId="77777777" w:rsidR="006A5DF1" w:rsidRPr="00C91C4A" w:rsidRDefault="006A5DF1" w:rsidP="00E935D6">
      <w:pPr>
        <w:tabs>
          <w:tab w:val="left" w:pos="708"/>
          <w:tab w:val="center" w:pos="4536"/>
          <w:tab w:val="right" w:pos="9072"/>
        </w:tabs>
        <w:spacing w:after="20"/>
        <w:ind w:left="4820"/>
        <w:rPr>
          <w:b/>
          <w:sz w:val="22"/>
          <w:szCs w:val="22"/>
        </w:rPr>
      </w:pPr>
      <w:r w:rsidRPr="00C91C4A">
        <w:rPr>
          <w:b/>
          <w:sz w:val="22"/>
          <w:szCs w:val="22"/>
        </w:rPr>
        <w:t>WYKONAWCY</w:t>
      </w:r>
    </w:p>
    <w:p w14:paraId="2C83C7A7" w14:textId="77777777" w:rsidR="006A5DF1" w:rsidRPr="00C91C4A" w:rsidRDefault="006A5DF1" w:rsidP="00E935D6">
      <w:pPr>
        <w:tabs>
          <w:tab w:val="left" w:pos="708"/>
          <w:tab w:val="center" w:pos="4536"/>
          <w:tab w:val="right" w:pos="9072"/>
        </w:tabs>
        <w:spacing w:after="20"/>
        <w:ind w:left="4820"/>
        <w:rPr>
          <w:sz w:val="22"/>
          <w:szCs w:val="22"/>
        </w:rPr>
      </w:pPr>
      <w:r w:rsidRPr="00C91C4A">
        <w:rPr>
          <w:sz w:val="22"/>
          <w:szCs w:val="22"/>
        </w:rPr>
        <w:t>ubiegający się o zamówienie publiczne</w:t>
      </w:r>
    </w:p>
    <w:p w14:paraId="19A8BF2B" w14:textId="77777777" w:rsidR="006D4AB3" w:rsidRPr="00C91C4A" w:rsidRDefault="006D4AB3">
      <w:pPr>
        <w:pStyle w:val="Nagwek"/>
        <w:tabs>
          <w:tab w:val="clear" w:pos="4536"/>
          <w:tab w:val="clear" w:pos="9072"/>
        </w:tabs>
        <w:rPr>
          <w:sz w:val="22"/>
          <w:szCs w:val="22"/>
        </w:rPr>
      </w:pPr>
    </w:p>
    <w:p w14:paraId="79BA88B1" w14:textId="77777777" w:rsidR="00632C3C" w:rsidRPr="00C91C4A" w:rsidRDefault="00E21B49" w:rsidP="0029606A">
      <w:pPr>
        <w:pStyle w:val="Nagwek1"/>
        <w:spacing w:after="480" w:line="276" w:lineRule="auto"/>
        <w:jc w:val="center"/>
        <w:rPr>
          <w:rFonts w:ascii="Times New Roman" w:hAnsi="Times New Roman"/>
          <w:sz w:val="22"/>
          <w:szCs w:val="22"/>
        </w:rPr>
      </w:pPr>
      <w:r w:rsidRPr="00C91C4A">
        <w:rPr>
          <w:rFonts w:ascii="Times New Roman" w:hAnsi="Times New Roman"/>
          <w:sz w:val="22"/>
          <w:szCs w:val="22"/>
        </w:rPr>
        <w:t>WYJAŚNIENI</w:t>
      </w:r>
      <w:r w:rsidR="00520165" w:rsidRPr="00C91C4A">
        <w:rPr>
          <w:rFonts w:ascii="Times New Roman" w:hAnsi="Times New Roman"/>
          <w:sz w:val="22"/>
          <w:szCs w:val="22"/>
        </w:rPr>
        <w:t>A</w:t>
      </w:r>
      <w:r w:rsidR="00632C3C" w:rsidRPr="00C91C4A">
        <w:rPr>
          <w:rFonts w:ascii="Times New Roman" w:hAnsi="Times New Roman"/>
          <w:sz w:val="22"/>
          <w:szCs w:val="22"/>
        </w:rPr>
        <w:t xml:space="preserve"> TREŚCI</w:t>
      </w:r>
      <w:r w:rsidR="0029606A" w:rsidRPr="00C91C4A">
        <w:rPr>
          <w:rFonts w:ascii="Times New Roman" w:hAnsi="Times New Roman"/>
          <w:sz w:val="22"/>
          <w:szCs w:val="22"/>
        </w:rPr>
        <w:t xml:space="preserve"> SWZ</w:t>
      </w:r>
    </w:p>
    <w:p w14:paraId="041AF7B9" w14:textId="46F3BCAD" w:rsidR="006D4AB3" w:rsidRPr="00C91C4A" w:rsidRDefault="00632C3C" w:rsidP="00C91C4A">
      <w:pPr>
        <w:spacing w:after="360" w:line="276" w:lineRule="auto"/>
        <w:ind w:left="1410" w:hanging="1410"/>
        <w:jc w:val="both"/>
        <w:rPr>
          <w:sz w:val="22"/>
          <w:szCs w:val="22"/>
        </w:rPr>
      </w:pPr>
      <w:r w:rsidRPr="00C91C4A">
        <w:rPr>
          <w:sz w:val="22"/>
          <w:szCs w:val="22"/>
        </w:rPr>
        <w:t xml:space="preserve">Dotyczy: </w:t>
      </w:r>
      <w:r w:rsidR="00C91C4A">
        <w:rPr>
          <w:sz w:val="22"/>
          <w:szCs w:val="22"/>
        </w:rPr>
        <w:tab/>
      </w:r>
      <w:r w:rsidR="006A5DF1" w:rsidRPr="00C91C4A">
        <w:rPr>
          <w:sz w:val="22"/>
          <w:szCs w:val="22"/>
        </w:rPr>
        <w:t>p</w:t>
      </w:r>
      <w:r w:rsidRPr="00C91C4A">
        <w:rPr>
          <w:sz w:val="22"/>
          <w:szCs w:val="22"/>
        </w:rPr>
        <w:t>ostępowani</w:t>
      </w:r>
      <w:r w:rsidR="006A5DF1" w:rsidRPr="00C91C4A">
        <w:rPr>
          <w:sz w:val="22"/>
          <w:szCs w:val="22"/>
        </w:rPr>
        <w:t>a</w:t>
      </w:r>
      <w:r w:rsidRPr="00C91C4A">
        <w:rPr>
          <w:sz w:val="22"/>
          <w:szCs w:val="22"/>
        </w:rPr>
        <w:t xml:space="preserve"> o udzielenie zamówienia publicznego, prowadzone</w:t>
      </w:r>
      <w:r w:rsidR="006A5DF1" w:rsidRPr="00C91C4A">
        <w:rPr>
          <w:sz w:val="22"/>
          <w:szCs w:val="22"/>
        </w:rPr>
        <w:t>go</w:t>
      </w:r>
      <w:r w:rsidRPr="00C91C4A">
        <w:rPr>
          <w:sz w:val="22"/>
          <w:szCs w:val="22"/>
        </w:rPr>
        <w:t xml:space="preserve"> w trybie</w:t>
      </w:r>
      <w:r w:rsidR="00A97548" w:rsidRPr="00C91C4A">
        <w:rPr>
          <w:sz w:val="22"/>
          <w:szCs w:val="22"/>
        </w:rPr>
        <w:t xml:space="preserve"> podstawowy</w:t>
      </w:r>
      <w:r w:rsidR="00C91C4A">
        <w:rPr>
          <w:sz w:val="22"/>
          <w:szCs w:val="22"/>
        </w:rPr>
        <w:t>m</w:t>
      </w:r>
      <w:r w:rsidR="00A97548" w:rsidRPr="00C91C4A">
        <w:rPr>
          <w:sz w:val="22"/>
          <w:szCs w:val="22"/>
        </w:rPr>
        <w:t xml:space="preserve"> z możliwością negocjacji - art. 275 pkt 2 </w:t>
      </w:r>
      <w:r w:rsidR="00330940" w:rsidRPr="00330940">
        <w:rPr>
          <w:i/>
          <w:iCs/>
          <w:sz w:val="22"/>
          <w:szCs w:val="22"/>
        </w:rPr>
        <w:t>„</w:t>
      </w:r>
      <w:r w:rsidR="00A97548" w:rsidRPr="00330940">
        <w:rPr>
          <w:i/>
          <w:iCs/>
          <w:sz w:val="22"/>
          <w:szCs w:val="22"/>
        </w:rPr>
        <w:t>ustawy Pzp</w:t>
      </w:r>
      <w:r w:rsidR="00330940" w:rsidRPr="00330940">
        <w:rPr>
          <w:i/>
          <w:iCs/>
          <w:sz w:val="22"/>
          <w:szCs w:val="22"/>
        </w:rPr>
        <w:t>”</w:t>
      </w:r>
      <w:r w:rsidRPr="00C91C4A">
        <w:rPr>
          <w:b/>
          <w:sz w:val="22"/>
          <w:szCs w:val="22"/>
        </w:rPr>
        <w:t xml:space="preserve"> </w:t>
      </w:r>
      <w:r w:rsidRPr="00C91C4A">
        <w:rPr>
          <w:bCs/>
          <w:sz w:val="22"/>
          <w:szCs w:val="22"/>
        </w:rPr>
        <w:t>na</w:t>
      </w:r>
      <w:r w:rsidRPr="00C91C4A">
        <w:rPr>
          <w:b/>
          <w:sz w:val="22"/>
          <w:szCs w:val="22"/>
        </w:rPr>
        <w:t xml:space="preserve"> </w:t>
      </w:r>
      <w:r w:rsidR="00C91C4A">
        <w:rPr>
          <w:b/>
          <w:sz w:val="22"/>
          <w:szCs w:val="22"/>
        </w:rPr>
        <w:t xml:space="preserve">zadanie pn.: </w:t>
      </w:r>
      <w:r w:rsidR="00C91C4A">
        <w:rPr>
          <w:bCs/>
          <w:sz w:val="22"/>
          <w:szCs w:val="22"/>
        </w:rPr>
        <w:t>„</w:t>
      </w:r>
      <w:r w:rsidR="00A97548" w:rsidRPr="00C91C4A">
        <w:rPr>
          <w:b/>
          <w:bCs/>
          <w:sz w:val="22"/>
          <w:szCs w:val="22"/>
        </w:rPr>
        <w:t xml:space="preserve">Przebudowa sal gimnastycznych szkół Powiatu Rawickiego wraz </w:t>
      </w:r>
      <w:r w:rsidR="00330940">
        <w:rPr>
          <w:b/>
          <w:bCs/>
          <w:sz w:val="22"/>
          <w:szCs w:val="22"/>
        </w:rPr>
        <w:br/>
      </w:r>
      <w:r w:rsidR="00A97548" w:rsidRPr="00C91C4A">
        <w:rPr>
          <w:b/>
          <w:bCs/>
          <w:sz w:val="22"/>
          <w:szCs w:val="22"/>
        </w:rPr>
        <w:t>z nadzorem inwestorskim</w:t>
      </w:r>
      <w:r w:rsidR="00E72428" w:rsidRPr="00C91C4A">
        <w:rPr>
          <w:bCs/>
          <w:sz w:val="22"/>
          <w:szCs w:val="22"/>
        </w:rPr>
        <w:t>”</w:t>
      </w:r>
      <w:r w:rsidR="00C91C4A">
        <w:rPr>
          <w:bCs/>
          <w:sz w:val="22"/>
          <w:szCs w:val="22"/>
        </w:rPr>
        <w:t>.</w:t>
      </w:r>
    </w:p>
    <w:p w14:paraId="199E2CC8" w14:textId="762FE941" w:rsidR="0012774F" w:rsidRPr="00C91C4A" w:rsidRDefault="00520165" w:rsidP="00D8461B">
      <w:pPr>
        <w:spacing w:after="240" w:line="276" w:lineRule="auto"/>
        <w:jc w:val="both"/>
        <w:rPr>
          <w:sz w:val="22"/>
          <w:szCs w:val="22"/>
        </w:rPr>
      </w:pPr>
      <w:r w:rsidRPr="00C91C4A">
        <w:rPr>
          <w:sz w:val="22"/>
          <w:szCs w:val="22"/>
        </w:rPr>
        <w:t>Zamawiający</w:t>
      </w:r>
      <w:r w:rsidR="00C91C4A">
        <w:rPr>
          <w:sz w:val="22"/>
          <w:szCs w:val="22"/>
        </w:rPr>
        <w:t xml:space="preserve"> -</w:t>
      </w:r>
      <w:r w:rsidRPr="00C91C4A">
        <w:rPr>
          <w:sz w:val="22"/>
          <w:szCs w:val="22"/>
        </w:rPr>
        <w:t xml:space="preserve"> </w:t>
      </w:r>
      <w:r w:rsidR="00A97548" w:rsidRPr="00C91C4A">
        <w:rPr>
          <w:b/>
          <w:sz w:val="22"/>
          <w:szCs w:val="22"/>
        </w:rPr>
        <w:t>Powiatowe Centrum Usług Wspólnych w Rawiczu</w:t>
      </w:r>
      <w:r w:rsidRPr="00C91C4A">
        <w:rPr>
          <w:sz w:val="22"/>
          <w:szCs w:val="22"/>
        </w:rPr>
        <w:t xml:space="preserve">, działając na podstawie art. </w:t>
      </w:r>
      <w:r w:rsidR="00E74BC3" w:rsidRPr="00C91C4A">
        <w:rPr>
          <w:sz w:val="22"/>
          <w:szCs w:val="22"/>
        </w:rPr>
        <w:t>284</w:t>
      </w:r>
      <w:r w:rsidRPr="00C91C4A">
        <w:rPr>
          <w:sz w:val="22"/>
          <w:szCs w:val="22"/>
        </w:rPr>
        <w:t xml:space="preserve"> ust. </w:t>
      </w:r>
      <w:r w:rsidR="0029606A" w:rsidRPr="00C91C4A">
        <w:rPr>
          <w:sz w:val="22"/>
          <w:szCs w:val="22"/>
        </w:rPr>
        <w:t>6</w:t>
      </w:r>
      <w:r w:rsidRPr="00C91C4A">
        <w:rPr>
          <w:sz w:val="22"/>
          <w:szCs w:val="22"/>
        </w:rPr>
        <w:t xml:space="preserve"> ustawy z dnia </w:t>
      </w:r>
      <w:r w:rsidR="0029606A" w:rsidRPr="00C91C4A">
        <w:rPr>
          <w:sz w:val="22"/>
          <w:szCs w:val="22"/>
        </w:rPr>
        <w:t>11</w:t>
      </w:r>
      <w:r w:rsidRPr="00C91C4A">
        <w:rPr>
          <w:sz w:val="22"/>
          <w:szCs w:val="22"/>
        </w:rPr>
        <w:t xml:space="preserve"> </w:t>
      </w:r>
      <w:r w:rsidR="0029606A" w:rsidRPr="00C91C4A">
        <w:rPr>
          <w:sz w:val="22"/>
          <w:szCs w:val="22"/>
        </w:rPr>
        <w:t xml:space="preserve">września </w:t>
      </w:r>
      <w:r w:rsidRPr="00C91C4A">
        <w:rPr>
          <w:sz w:val="22"/>
          <w:szCs w:val="22"/>
        </w:rPr>
        <w:t>20</w:t>
      </w:r>
      <w:r w:rsidR="0029606A" w:rsidRPr="00C91C4A">
        <w:rPr>
          <w:sz w:val="22"/>
          <w:szCs w:val="22"/>
        </w:rPr>
        <w:t>19</w:t>
      </w:r>
      <w:r w:rsidRPr="00C91C4A">
        <w:rPr>
          <w:sz w:val="22"/>
          <w:szCs w:val="22"/>
        </w:rPr>
        <w:t xml:space="preserve"> r</w:t>
      </w:r>
      <w:r w:rsidR="0029606A" w:rsidRPr="00C91C4A">
        <w:rPr>
          <w:sz w:val="22"/>
          <w:szCs w:val="22"/>
        </w:rPr>
        <w:t>.</w:t>
      </w:r>
      <w:r w:rsidRPr="00C91C4A">
        <w:rPr>
          <w:sz w:val="22"/>
          <w:szCs w:val="22"/>
        </w:rPr>
        <w:t xml:space="preserve"> Prawo </w:t>
      </w:r>
      <w:r w:rsidR="0029606A" w:rsidRPr="00C91C4A">
        <w:rPr>
          <w:sz w:val="22"/>
          <w:szCs w:val="22"/>
        </w:rPr>
        <w:t>z</w:t>
      </w:r>
      <w:r w:rsidRPr="00C91C4A">
        <w:rPr>
          <w:sz w:val="22"/>
          <w:szCs w:val="22"/>
        </w:rPr>
        <w:t xml:space="preserve">amówień </w:t>
      </w:r>
      <w:r w:rsidR="0029606A" w:rsidRPr="00C91C4A">
        <w:rPr>
          <w:sz w:val="22"/>
          <w:szCs w:val="22"/>
        </w:rPr>
        <w:t>p</w:t>
      </w:r>
      <w:r w:rsidRPr="00C91C4A">
        <w:rPr>
          <w:sz w:val="22"/>
          <w:szCs w:val="22"/>
        </w:rPr>
        <w:t xml:space="preserve">ublicznych </w:t>
      </w:r>
      <w:r w:rsidR="00A97548" w:rsidRPr="00C91C4A">
        <w:rPr>
          <w:sz w:val="22"/>
          <w:szCs w:val="22"/>
        </w:rPr>
        <w:t>(t.j. Dz.U. z 202</w:t>
      </w:r>
      <w:r w:rsidR="00C91C4A">
        <w:rPr>
          <w:sz w:val="22"/>
          <w:szCs w:val="22"/>
        </w:rPr>
        <w:t xml:space="preserve">2 </w:t>
      </w:r>
      <w:r w:rsidR="00A97548" w:rsidRPr="00C91C4A">
        <w:rPr>
          <w:sz w:val="22"/>
          <w:szCs w:val="22"/>
        </w:rPr>
        <w:t>r. poz. 1</w:t>
      </w:r>
      <w:r w:rsidR="00C91C4A">
        <w:rPr>
          <w:sz w:val="22"/>
          <w:szCs w:val="22"/>
        </w:rPr>
        <w:t>710 ze zm.</w:t>
      </w:r>
      <w:r w:rsidR="00A97548" w:rsidRPr="00C91C4A">
        <w:rPr>
          <w:sz w:val="22"/>
          <w:szCs w:val="22"/>
        </w:rPr>
        <w:t>)</w:t>
      </w:r>
      <w:r w:rsidR="00BE7BFD" w:rsidRPr="00C91C4A">
        <w:rPr>
          <w:sz w:val="22"/>
          <w:szCs w:val="22"/>
        </w:rPr>
        <w:t xml:space="preserve">, </w:t>
      </w:r>
      <w:r w:rsidR="00E74BC3" w:rsidRPr="00C91C4A">
        <w:rPr>
          <w:sz w:val="22"/>
          <w:szCs w:val="22"/>
        </w:rPr>
        <w:t>udostępnia</w:t>
      </w:r>
      <w:r w:rsidR="00BE7BFD" w:rsidRPr="00C91C4A">
        <w:rPr>
          <w:sz w:val="22"/>
          <w:szCs w:val="22"/>
        </w:rPr>
        <w:t xml:space="preserve"> poniżej treść zapytań do S</w:t>
      </w:r>
      <w:r w:rsidR="0012774F" w:rsidRPr="00C91C4A">
        <w:rPr>
          <w:sz w:val="22"/>
          <w:szCs w:val="22"/>
        </w:rPr>
        <w:t>pecyfikacji Warunków Zamówienia (</w:t>
      </w:r>
      <w:r w:rsidR="0012774F" w:rsidRPr="00C91C4A">
        <w:rPr>
          <w:sz w:val="22"/>
          <w:szCs w:val="22"/>
          <w:lang w:eastAsia="ar-SA"/>
        </w:rPr>
        <w:t>zwanej dalej</w:t>
      </w:r>
      <w:r w:rsidR="0012774F" w:rsidRPr="00C91C4A">
        <w:rPr>
          <w:b/>
          <w:sz w:val="22"/>
          <w:szCs w:val="22"/>
          <w:lang w:eastAsia="ar-SA"/>
        </w:rPr>
        <w:t xml:space="preserve"> </w:t>
      </w:r>
      <w:r w:rsidR="00C91C4A">
        <w:rPr>
          <w:bCs/>
          <w:sz w:val="22"/>
          <w:szCs w:val="22"/>
          <w:lang w:eastAsia="ar-SA"/>
        </w:rPr>
        <w:t>„</w:t>
      </w:r>
      <w:r w:rsidR="0012774F" w:rsidRPr="00C91C4A">
        <w:rPr>
          <w:bCs/>
          <w:sz w:val="22"/>
          <w:szCs w:val="22"/>
          <w:lang w:eastAsia="ar-SA"/>
        </w:rPr>
        <w:t>SWZ”)</w:t>
      </w:r>
      <w:r w:rsidR="00E74BC3" w:rsidRPr="00C91C4A">
        <w:rPr>
          <w:bCs/>
          <w:sz w:val="22"/>
          <w:szCs w:val="22"/>
          <w:lang w:eastAsia="ar-SA"/>
        </w:rPr>
        <w:t xml:space="preserve"> </w:t>
      </w:r>
      <w:r w:rsidR="00E74BC3" w:rsidRPr="00C91C4A">
        <w:rPr>
          <w:sz w:val="22"/>
          <w:szCs w:val="22"/>
        </w:rPr>
        <w:t>wraz z wyjaśnieniami</w:t>
      </w:r>
      <w:r w:rsidR="0012774F" w:rsidRPr="00C91C4A">
        <w:rPr>
          <w:bCs/>
          <w:sz w:val="22"/>
          <w:szCs w:val="22"/>
          <w:lang w:eastAsia="ar-SA"/>
        </w:rPr>
        <w:t>:</w:t>
      </w:r>
    </w:p>
    <w:tbl>
      <w:tblPr>
        <w:tblW w:w="9356" w:type="dxa"/>
        <w:tblInd w:w="-34" w:type="dxa"/>
        <w:tblLook w:val="04A0" w:firstRow="1" w:lastRow="0" w:firstColumn="1" w:lastColumn="0" w:noHBand="0" w:noVBand="1"/>
      </w:tblPr>
      <w:tblGrid>
        <w:gridCol w:w="9356"/>
      </w:tblGrid>
      <w:tr w:rsidR="00A97548" w:rsidRPr="00C91C4A" w14:paraId="5D06FBA7" w14:textId="77777777" w:rsidTr="00F76B6C">
        <w:tc>
          <w:tcPr>
            <w:tcW w:w="9356" w:type="dxa"/>
            <w:shd w:val="clear" w:color="auto" w:fill="auto"/>
          </w:tcPr>
          <w:p w14:paraId="6428AD73" w14:textId="77777777" w:rsidR="00A97548" w:rsidRPr="00C91C4A" w:rsidRDefault="00A97548" w:rsidP="007B118C">
            <w:pPr>
              <w:spacing w:before="60" w:after="60"/>
              <w:ind w:left="30" w:right="-72"/>
              <w:jc w:val="both"/>
              <w:rPr>
                <w:b/>
                <w:bCs/>
                <w:sz w:val="22"/>
                <w:szCs w:val="22"/>
              </w:rPr>
            </w:pPr>
            <w:r w:rsidRPr="00C91C4A">
              <w:rPr>
                <w:b/>
                <w:bCs/>
                <w:sz w:val="22"/>
                <w:szCs w:val="22"/>
              </w:rPr>
              <w:t>Pytanie nr 1</w:t>
            </w:r>
          </w:p>
          <w:p w14:paraId="079308D8" w14:textId="77777777" w:rsidR="00A97548" w:rsidRPr="00C91C4A" w:rsidRDefault="00A97548" w:rsidP="007B118C">
            <w:pPr>
              <w:spacing w:after="120"/>
              <w:ind w:left="30" w:right="-72"/>
              <w:jc w:val="both"/>
              <w:rPr>
                <w:sz w:val="22"/>
                <w:szCs w:val="22"/>
              </w:rPr>
            </w:pPr>
            <w:r w:rsidRPr="00C91C4A">
              <w:rPr>
                <w:sz w:val="22"/>
                <w:szCs w:val="22"/>
              </w:rPr>
              <w:t>Proszę o wyjaśnienie treści SWZ w zakresie oceny doświadczenia zawodowego (w latach): czy przy udziale kilku inspektorów nadzoru w ramach jednej oferty (każdy specjalistą w swojej branży) będą brane do oceny lata doświadczenia zawodowego stanowiące sumę lat doświadczenia wszystkich osób, średnią arytmetyczną takiego doświadczenia czy może decydujące będzie najdłuższe doświadczenie spośród inspektorów z danej oferty?</w:t>
            </w:r>
          </w:p>
          <w:p w14:paraId="2EC707CF" w14:textId="3DB1FFA7" w:rsidR="00A97548" w:rsidRDefault="00A97548" w:rsidP="007B118C">
            <w:pPr>
              <w:spacing w:after="40"/>
              <w:ind w:left="30" w:right="-72"/>
              <w:jc w:val="both"/>
              <w:rPr>
                <w:b/>
                <w:bCs/>
                <w:sz w:val="22"/>
                <w:szCs w:val="22"/>
              </w:rPr>
            </w:pPr>
            <w:r w:rsidRPr="00C91C4A">
              <w:rPr>
                <w:b/>
                <w:bCs/>
                <w:sz w:val="22"/>
                <w:szCs w:val="22"/>
              </w:rPr>
              <w:t>Stanowisko (wyjaśnienie) Zamawiającego:</w:t>
            </w:r>
          </w:p>
          <w:p w14:paraId="3E04DB78" w14:textId="245C1357" w:rsidR="007B118C" w:rsidRPr="007B118C" w:rsidRDefault="00A2405F" w:rsidP="008A3C63">
            <w:pPr>
              <w:spacing w:after="40"/>
              <w:ind w:left="30" w:right="-72"/>
              <w:jc w:val="both"/>
              <w:rPr>
                <w:sz w:val="22"/>
                <w:szCs w:val="22"/>
              </w:rPr>
            </w:pPr>
            <w:r>
              <w:rPr>
                <w:sz w:val="22"/>
                <w:szCs w:val="22"/>
              </w:rPr>
              <w:t xml:space="preserve">Kryterium oceny – doświadczenie zawodowe w latach </w:t>
            </w:r>
            <w:r w:rsidR="007B118C">
              <w:rPr>
                <w:sz w:val="22"/>
                <w:szCs w:val="22"/>
              </w:rPr>
              <w:t xml:space="preserve">odnosi się dla </w:t>
            </w:r>
            <w:r w:rsidR="00F62859">
              <w:rPr>
                <w:sz w:val="22"/>
                <w:szCs w:val="22"/>
              </w:rPr>
              <w:t>każdej</w:t>
            </w:r>
            <w:r w:rsidR="007B118C">
              <w:rPr>
                <w:sz w:val="22"/>
                <w:szCs w:val="22"/>
              </w:rPr>
              <w:t xml:space="preserve"> branży osobno. </w:t>
            </w:r>
            <w:r w:rsidR="00F62859">
              <w:rPr>
                <w:sz w:val="22"/>
                <w:szCs w:val="22"/>
              </w:rPr>
              <w:t>Maksymalna ilość punktów dla danej branży wynosi 5 pkt</w:t>
            </w:r>
            <w:r w:rsidR="007B118C" w:rsidRPr="007B118C">
              <w:rPr>
                <w:sz w:val="22"/>
                <w:szCs w:val="22"/>
              </w:rPr>
              <w:t>, przy czym Zamawiający dopuszcza aby ta sama osoba posiadała uprawnienia dla więcej niż jednej z podanych branż.</w:t>
            </w:r>
            <w:r w:rsidR="00671295">
              <w:rPr>
                <w:sz w:val="22"/>
                <w:szCs w:val="22"/>
              </w:rPr>
              <w:t xml:space="preserve"> Do oceny kryterium będzie brana suma punktów z poszczególnych trzech branż. </w:t>
            </w:r>
          </w:p>
          <w:p w14:paraId="588ACA57" w14:textId="5F8144C5" w:rsidR="00A2405F" w:rsidRDefault="00A2405F" w:rsidP="007B118C">
            <w:pPr>
              <w:spacing w:after="40"/>
              <w:ind w:right="-72"/>
              <w:jc w:val="both"/>
              <w:rPr>
                <w:b/>
                <w:bCs/>
                <w:sz w:val="22"/>
                <w:szCs w:val="22"/>
              </w:rPr>
            </w:pPr>
          </w:p>
          <w:p w14:paraId="7D38193F" w14:textId="1F8677D2" w:rsidR="00A2405F" w:rsidRDefault="00A2405F" w:rsidP="007B118C">
            <w:pPr>
              <w:spacing w:after="40"/>
              <w:ind w:left="30" w:right="-72"/>
              <w:jc w:val="both"/>
              <w:rPr>
                <w:b/>
                <w:bCs/>
                <w:sz w:val="22"/>
                <w:szCs w:val="22"/>
              </w:rPr>
            </w:pPr>
            <w:r>
              <w:rPr>
                <w:b/>
                <w:bCs/>
                <w:sz w:val="22"/>
                <w:szCs w:val="22"/>
              </w:rPr>
              <w:t>Pytanie nr 2</w:t>
            </w:r>
          </w:p>
          <w:p w14:paraId="4BBD265A" w14:textId="77777777" w:rsidR="00A2405F" w:rsidRPr="00A2405F" w:rsidRDefault="00A2405F" w:rsidP="007B118C">
            <w:pPr>
              <w:spacing w:after="40"/>
              <w:ind w:left="30" w:right="-72"/>
              <w:jc w:val="both"/>
              <w:rPr>
                <w:sz w:val="22"/>
                <w:szCs w:val="22"/>
              </w:rPr>
            </w:pPr>
            <w:r w:rsidRPr="00A2405F">
              <w:rPr>
                <w:sz w:val="22"/>
                <w:szCs w:val="22"/>
              </w:rPr>
              <w:t>Proszę o wyjaśnienie treści SWZ w zakresie wymaganej zdolności zawodowej.</w:t>
            </w:r>
          </w:p>
          <w:p w14:paraId="293BD501" w14:textId="32752FC6" w:rsidR="00A2405F" w:rsidRPr="00A2405F" w:rsidRDefault="00A2405F" w:rsidP="007B118C">
            <w:pPr>
              <w:spacing w:after="40"/>
              <w:ind w:left="30" w:right="-72"/>
              <w:jc w:val="both"/>
              <w:rPr>
                <w:sz w:val="22"/>
                <w:szCs w:val="22"/>
              </w:rPr>
            </w:pPr>
            <w:r w:rsidRPr="00A2405F">
              <w:rPr>
                <w:sz w:val="22"/>
                <w:szCs w:val="22"/>
              </w:rPr>
              <w:t>Zamawiający wymaga "Inspektora nadzoru, posiadającego uprawnienia w branżach: architektura i konstrukcja, elektryczna i sanitarna". Proszę o wyjaśnienie, co Zamawiający rozumie pod określeniem "uprawnienia branży architektura i konstrukcja"? Czy Zamawiający we wszystkich wymaganych branżach oczekuje jedynie uprawnień do kierowania robotami budowlanymi bez ograniczeń lub czy dopuszcza także osoby z uprawnieniami w ograniczonym zakresie? Czy wobec obiektu objętego ochroną konserwatorską Zamawiający nie przewiduje wymagania od inspektora niezbędnego doświadczenia w tym zakresie, tj. co najmniej 18 miesięcy udziału w robotach budowlanych prowadzonych przy zabytkach nieruchomych wpisanych do rejestru lub inwentarza muzeum będącego instytucją kultury?</w:t>
            </w:r>
          </w:p>
          <w:p w14:paraId="23637AD4" w14:textId="77777777" w:rsidR="00A97548" w:rsidRDefault="00A2405F" w:rsidP="007B118C">
            <w:pPr>
              <w:spacing w:after="60"/>
              <w:ind w:right="-72"/>
              <w:jc w:val="both"/>
              <w:rPr>
                <w:b/>
                <w:bCs/>
                <w:sz w:val="22"/>
                <w:szCs w:val="22"/>
              </w:rPr>
            </w:pPr>
            <w:r w:rsidRPr="00A2405F">
              <w:rPr>
                <w:b/>
                <w:bCs/>
                <w:sz w:val="22"/>
                <w:szCs w:val="22"/>
              </w:rPr>
              <w:t>Stanowisko (wyjaśnienie) Zamawiającego</w:t>
            </w:r>
          </w:p>
          <w:p w14:paraId="4F6BA517" w14:textId="77777777" w:rsidR="003060A4" w:rsidRPr="003060A4" w:rsidRDefault="003060A4" w:rsidP="003060A4">
            <w:pPr>
              <w:spacing w:line="276" w:lineRule="auto"/>
              <w:jc w:val="both"/>
              <w:rPr>
                <w:sz w:val="22"/>
                <w:szCs w:val="22"/>
              </w:rPr>
            </w:pPr>
            <w:r w:rsidRPr="003060A4">
              <w:rPr>
                <w:sz w:val="22"/>
                <w:szCs w:val="22"/>
              </w:rPr>
              <w:t>Inspektorzy nadzoru winny posiadać uprawnienia w branżach:</w:t>
            </w:r>
          </w:p>
          <w:p w14:paraId="6FA944AF" w14:textId="77777777" w:rsidR="003060A4" w:rsidRPr="003060A4" w:rsidRDefault="003060A4" w:rsidP="003060A4">
            <w:pPr>
              <w:spacing w:line="276" w:lineRule="auto"/>
              <w:ind w:left="720"/>
              <w:jc w:val="both"/>
              <w:rPr>
                <w:sz w:val="22"/>
                <w:szCs w:val="22"/>
              </w:rPr>
            </w:pPr>
            <w:r w:rsidRPr="003060A4">
              <w:rPr>
                <w:sz w:val="22"/>
                <w:szCs w:val="22"/>
              </w:rPr>
              <w:lastRenderedPageBreak/>
              <w:t>a) konstrukcyjno – budowlanej,</w:t>
            </w:r>
          </w:p>
          <w:p w14:paraId="4BBCEBE7" w14:textId="77777777" w:rsidR="003060A4" w:rsidRPr="003060A4" w:rsidRDefault="003060A4" w:rsidP="003060A4">
            <w:pPr>
              <w:spacing w:line="276" w:lineRule="auto"/>
              <w:ind w:left="720"/>
              <w:jc w:val="both"/>
              <w:rPr>
                <w:sz w:val="22"/>
                <w:szCs w:val="22"/>
              </w:rPr>
            </w:pPr>
            <w:r w:rsidRPr="003060A4">
              <w:rPr>
                <w:sz w:val="22"/>
                <w:szCs w:val="22"/>
              </w:rPr>
              <w:t>b) elektrycznej,</w:t>
            </w:r>
          </w:p>
          <w:p w14:paraId="29B2E059" w14:textId="77777777" w:rsidR="003060A4" w:rsidRPr="003060A4" w:rsidRDefault="003060A4" w:rsidP="003060A4">
            <w:pPr>
              <w:spacing w:line="276" w:lineRule="auto"/>
              <w:ind w:left="720"/>
              <w:jc w:val="both"/>
              <w:rPr>
                <w:sz w:val="22"/>
                <w:szCs w:val="22"/>
              </w:rPr>
            </w:pPr>
            <w:r w:rsidRPr="003060A4">
              <w:rPr>
                <w:sz w:val="22"/>
                <w:szCs w:val="22"/>
              </w:rPr>
              <w:t>c) sanitarnej.</w:t>
            </w:r>
          </w:p>
          <w:p w14:paraId="4E559198" w14:textId="77777777" w:rsidR="003060A4" w:rsidRPr="003060A4" w:rsidRDefault="003060A4" w:rsidP="003060A4">
            <w:pPr>
              <w:spacing w:line="276" w:lineRule="auto"/>
              <w:jc w:val="both"/>
              <w:rPr>
                <w:sz w:val="22"/>
                <w:szCs w:val="22"/>
              </w:rPr>
            </w:pPr>
            <w:r w:rsidRPr="003060A4">
              <w:rPr>
                <w:sz w:val="22"/>
                <w:szCs w:val="22"/>
              </w:rPr>
              <w:t>Zamawiający we wszystkich wymaganych branżach oczekuje uprawnień do kierowania robotami bez ograniczeń.</w:t>
            </w:r>
          </w:p>
          <w:p w14:paraId="58E74008" w14:textId="08121622" w:rsidR="001613F6" w:rsidRPr="003060A4" w:rsidRDefault="003060A4" w:rsidP="003060A4">
            <w:pPr>
              <w:spacing w:line="276" w:lineRule="auto"/>
              <w:jc w:val="both"/>
              <w:rPr>
                <w:sz w:val="22"/>
                <w:szCs w:val="22"/>
              </w:rPr>
            </w:pPr>
            <w:r w:rsidRPr="003060A4">
              <w:rPr>
                <w:sz w:val="22"/>
                <w:szCs w:val="22"/>
              </w:rPr>
              <w:t>Wobec obiektu objętego ochroną konserwatorską, Zamawiający wymaga od inspektora niezbędnego doświadczenia w tym zakresie, tj. co najmniej 18 miesięcy udziału w robotach budowlanych prowadzonych przy zabytkach nieruchomych wpisanych do rejestru lub inwentarza muzeum będącego instytucją kultury.</w:t>
            </w:r>
          </w:p>
          <w:p w14:paraId="248352AA" w14:textId="3A6BE970" w:rsidR="001613F6" w:rsidRDefault="001613F6" w:rsidP="007B118C">
            <w:pPr>
              <w:spacing w:after="60"/>
              <w:ind w:right="-72"/>
              <w:jc w:val="both"/>
              <w:rPr>
                <w:b/>
                <w:bCs/>
                <w:sz w:val="22"/>
                <w:szCs w:val="22"/>
                <w:highlight w:val="darkGray"/>
              </w:rPr>
            </w:pPr>
          </w:p>
        </w:tc>
      </w:tr>
    </w:tbl>
    <w:p w14:paraId="6FF122D6" w14:textId="05C52787" w:rsidR="00BE7BFD" w:rsidRPr="001613F6" w:rsidRDefault="001613F6" w:rsidP="00520165">
      <w:pPr>
        <w:jc w:val="both"/>
        <w:rPr>
          <w:b/>
          <w:bCs/>
          <w:sz w:val="22"/>
          <w:szCs w:val="22"/>
        </w:rPr>
      </w:pPr>
      <w:r w:rsidRPr="001613F6">
        <w:rPr>
          <w:b/>
          <w:bCs/>
          <w:sz w:val="22"/>
          <w:szCs w:val="22"/>
        </w:rPr>
        <w:lastRenderedPageBreak/>
        <w:t>Pytanie nr 3</w:t>
      </w:r>
    </w:p>
    <w:p w14:paraId="108DDAB1" w14:textId="77777777" w:rsidR="001613F6" w:rsidRPr="001613F6" w:rsidRDefault="001613F6" w:rsidP="001613F6">
      <w:pPr>
        <w:jc w:val="both"/>
        <w:rPr>
          <w:sz w:val="22"/>
          <w:szCs w:val="22"/>
        </w:rPr>
      </w:pPr>
      <w:r w:rsidRPr="001613F6">
        <w:rPr>
          <w:sz w:val="22"/>
          <w:szCs w:val="22"/>
        </w:rPr>
        <w:t>Proszę o wyjaśnienie treści SWZ w zakresie czasu reakcji na zgłoszenie, który Zamawiający definiuje jako wiążący i rzeczywisty udział w czynnościach podejmowanych na terenie placu budowy i/lub w konsultacjach na miejscu w siedzibie Zamawiającego, w przypadku wystąpienia nagłej potrzeby.</w:t>
      </w:r>
    </w:p>
    <w:p w14:paraId="2D0B6ACE" w14:textId="77777777" w:rsidR="001613F6" w:rsidRPr="001613F6" w:rsidRDefault="001613F6" w:rsidP="001613F6">
      <w:pPr>
        <w:jc w:val="both"/>
        <w:rPr>
          <w:sz w:val="22"/>
          <w:szCs w:val="22"/>
        </w:rPr>
      </w:pPr>
      <w:r w:rsidRPr="001613F6">
        <w:rPr>
          <w:sz w:val="22"/>
          <w:szCs w:val="22"/>
        </w:rPr>
        <w:t>W jaki sposób Zamawiający będzie określał moment skutecznego zgłoszenia dokonanego telefonicznie (tzn. sytuacje, gdy np. inspektor nie odbiera telefonu, jego numer jest zajęty lub jest poza zasięgiem sieci) lub za pomocą poczty elektronicznej (moment wysyłki wiadomości e-mail czy zwrotne potwierdzenia otrzymania e-mail)?</w:t>
      </w:r>
    </w:p>
    <w:p w14:paraId="2A0D24A6" w14:textId="77777777" w:rsidR="001613F6" w:rsidRPr="001613F6" w:rsidRDefault="001613F6" w:rsidP="001613F6">
      <w:pPr>
        <w:jc w:val="both"/>
        <w:rPr>
          <w:sz w:val="22"/>
          <w:szCs w:val="22"/>
        </w:rPr>
      </w:pPr>
      <w:r w:rsidRPr="001613F6">
        <w:rPr>
          <w:sz w:val="22"/>
          <w:szCs w:val="22"/>
        </w:rPr>
        <w:t>Czy czas reakcji na zgłoszenie dotyczy inspektorów wszystkich branż czy może jest wiążący dla głównego inspektora np. w branży konstrukcyjno-budowlanej?</w:t>
      </w:r>
    </w:p>
    <w:p w14:paraId="5543B68A" w14:textId="77777777" w:rsidR="001613F6" w:rsidRPr="001613F6" w:rsidRDefault="001613F6" w:rsidP="001613F6">
      <w:pPr>
        <w:jc w:val="both"/>
        <w:rPr>
          <w:sz w:val="22"/>
          <w:szCs w:val="22"/>
        </w:rPr>
      </w:pPr>
      <w:r w:rsidRPr="001613F6">
        <w:rPr>
          <w:sz w:val="22"/>
          <w:szCs w:val="22"/>
        </w:rPr>
        <w:t>Jakie godziny pracy zakłada Zamawiający w tym zakresie w dni robocze oraz co z dniami ustawowo wolnymi od pracy?</w:t>
      </w:r>
    </w:p>
    <w:p w14:paraId="778A0F66" w14:textId="0783BA4B" w:rsidR="001613F6" w:rsidRDefault="001613F6" w:rsidP="001613F6">
      <w:pPr>
        <w:jc w:val="both"/>
        <w:rPr>
          <w:sz w:val="22"/>
          <w:szCs w:val="22"/>
        </w:rPr>
      </w:pPr>
      <w:r w:rsidRPr="001613F6">
        <w:rPr>
          <w:sz w:val="22"/>
          <w:szCs w:val="22"/>
        </w:rPr>
        <w:t>Co z sytuacjami losowymi (np. niedyspozycja zdrowotna inspektora) lub planowanym urlopem - czy Zamawiający dopuszcza w tych okresach powołanie osoby zastępującej i jakie ew. stawia wymagania odnośnie jego kompetencji?</w:t>
      </w:r>
    </w:p>
    <w:p w14:paraId="638E8DBC" w14:textId="6EE051DE" w:rsidR="003060A4" w:rsidRDefault="003060A4" w:rsidP="001613F6">
      <w:pPr>
        <w:jc w:val="both"/>
        <w:rPr>
          <w:sz w:val="22"/>
          <w:szCs w:val="22"/>
        </w:rPr>
      </w:pPr>
    </w:p>
    <w:p w14:paraId="2EB1930E" w14:textId="2D01ECAB" w:rsidR="003060A4" w:rsidRDefault="003060A4" w:rsidP="001613F6">
      <w:pPr>
        <w:jc w:val="both"/>
        <w:rPr>
          <w:b/>
          <w:bCs/>
          <w:sz w:val="22"/>
          <w:szCs w:val="22"/>
        </w:rPr>
      </w:pPr>
      <w:r>
        <w:rPr>
          <w:b/>
          <w:bCs/>
          <w:sz w:val="22"/>
          <w:szCs w:val="22"/>
        </w:rPr>
        <w:t xml:space="preserve">Stanowisko (wyjaśnienia) Zamawiającego </w:t>
      </w:r>
    </w:p>
    <w:p w14:paraId="35784D2A" w14:textId="77777777" w:rsidR="003060A4" w:rsidRPr="003060A4" w:rsidRDefault="003060A4" w:rsidP="003060A4">
      <w:pPr>
        <w:jc w:val="both"/>
        <w:rPr>
          <w:sz w:val="22"/>
          <w:szCs w:val="22"/>
        </w:rPr>
      </w:pPr>
      <w:r w:rsidRPr="003060A4">
        <w:rPr>
          <w:sz w:val="22"/>
          <w:szCs w:val="22"/>
        </w:rPr>
        <w:t>Skutecznie dokonane zgłoszenie:</w:t>
      </w:r>
    </w:p>
    <w:p w14:paraId="63351D32" w14:textId="77777777" w:rsidR="003060A4" w:rsidRPr="003060A4" w:rsidRDefault="003060A4" w:rsidP="003060A4">
      <w:pPr>
        <w:jc w:val="both"/>
        <w:rPr>
          <w:sz w:val="22"/>
          <w:szCs w:val="22"/>
        </w:rPr>
      </w:pPr>
      <w:r w:rsidRPr="003060A4">
        <w:rPr>
          <w:sz w:val="22"/>
          <w:szCs w:val="22"/>
        </w:rPr>
        <w:t>a) w przypadku zgłoszenia telefonicznego:</w:t>
      </w:r>
    </w:p>
    <w:p w14:paraId="07ADF84F" w14:textId="4017F3D1" w:rsidR="003060A4" w:rsidRPr="003060A4" w:rsidRDefault="003060A4" w:rsidP="003060A4">
      <w:pPr>
        <w:jc w:val="both"/>
        <w:rPr>
          <w:sz w:val="22"/>
          <w:szCs w:val="22"/>
        </w:rPr>
      </w:pPr>
      <w:bookmarkStart w:id="0" w:name="__DdeLink__1847_837771350"/>
      <w:r w:rsidRPr="003060A4">
        <w:rPr>
          <w:sz w:val="22"/>
          <w:szCs w:val="22"/>
        </w:rPr>
        <w:t>Zamawiający</w:t>
      </w:r>
      <w:bookmarkEnd w:id="0"/>
      <w:r w:rsidRPr="003060A4">
        <w:rPr>
          <w:sz w:val="22"/>
          <w:szCs w:val="22"/>
        </w:rPr>
        <w:t xml:space="preserve"> podejmie trzy próby połączenia się z inspektorem nadzoru, w okresie jednej godziny </w:t>
      </w:r>
      <w:r>
        <w:rPr>
          <w:sz w:val="22"/>
          <w:szCs w:val="22"/>
        </w:rPr>
        <w:br/>
      </w:r>
      <w:r w:rsidRPr="003060A4">
        <w:rPr>
          <w:sz w:val="22"/>
          <w:szCs w:val="22"/>
        </w:rPr>
        <w:t>(60 minut). Trzecią próbę połączenia Zamawiający uzna za skutecznie dokonane zgłoszenie,</w:t>
      </w:r>
    </w:p>
    <w:p w14:paraId="381BACD1" w14:textId="77777777" w:rsidR="003060A4" w:rsidRPr="003060A4" w:rsidRDefault="003060A4" w:rsidP="003060A4">
      <w:pPr>
        <w:jc w:val="both"/>
        <w:rPr>
          <w:sz w:val="22"/>
          <w:szCs w:val="22"/>
        </w:rPr>
      </w:pPr>
      <w:r w:rsidRPr="003060A4">
        <w:rPr>
          <w:sz w:val="22"/>
          <w:szCs w:val="22"/>
        </w:rPr>
        <w:t>b) w przypadku zgłoszenia za pomocą poczty elektronicznej:</w:t>
      </w:r>
    </w:p>
    <w:p w14:paraId="18C197A8" w14:textId="71F17562" w:rsidR="003060A4" w:rsidRPr="003060A4" w:rsidRDefault="003060A4" w:rsidP="003060A4">
      <w:pPr>
        <w:jc w:val="both"/>
        <w:rPr>
          <w:sz w:val="22"/>
          <w:szCs w:val="22"/>
        </w:rPr>
      </w:pPr>
      <w:r w:rsidRPr="003060A4">
        <w:rPr>
          <w:sz w:val="22"/>
          <w:szCs w:val="22"/>
        </w:rPr>
        <w:t xml:space="preserve">Zamawiający uzna zgłoszenie za skutecznie dokonane po upływie jednej godziny (60 minut) </w:t>
      </w:r>
      <w:r>
        <w:rPr>
          <w:sz w:val="22"/>
          <w:szCs w:val="22"/>
        </w:rPr>
        <w:br/>
      </w:r>
      <w:r w:rsidRPr="003060A4">
        <w:rPr>
          <w:sz w:val="22"/>
          <w:szCs w:val="22"/>
        </w:rPr>
        <w:t>od momentu wysłania wiadomości e-mail.</w:t>
      </w:r>
    </w:p>
    <w:p w14:paraId="55E3D7AE" w14:textId="77777777" w:rsidR="003060A4" w:rsidRPr="003060A4" w:rsidRDefault="003060A4" w:rsidP="003060A4">
      <w:pPr>
        <w:jc w:val="both"/>
        <w:rPr>
          <w:sz w:val="22"/>
          <w:szCs w:val="22"/>
        </w:rPr>
      </w:pPr>
      <w:r w:rsidRPr="003060A4">
        <w:rPr>
          <w:sz w:val="22"/>
          <w:szCs w:val="22"/>
        </w:rPr>
        <w:t>Czas reakcji na zgłoszenie dotyczy inspektorów wszystkich branż.</w:t>
      </w:r>
    </w:p>
    <w:p w14:paraId="20D60B46" w14:textId="335E34AF" w:rsidR="003060A4" w:rsidRPr="003060A4" w:rsidRDefault="003060A4" w:rsidP="003060A4">
      <w:pPr>
        <w:jc w:val="both"/>
        <w:rPr>
          <w:sz w:val="22"/>
          <w:szCs w:val="22"/>
        </w:rPr>
      </w:pPr>
      <w:r w:rsidRPr="003060A4">
        <w:rPr>
          <w:sz w:val="22"/>
          <w:szCs w:val="22"/>
        </w:rPr>
        <w:t>Zamawiający ustala godziny pracy w dni robocze tj. od poniedziałku do piątku od godz. 7</w:t>
      </w:r>
      <w:r w:rsidRPr="003060A4">
        <w:rPr>
          <w:sz w:val="22"/>
          <w:szCs w:val="22"/>
          <w:vertAlign w:val="superscript"/>
        </w:rPr>
        <w:t>00</w:t>
      </w:r>
      <w:r w:rsidRPr="003060A4">
        <w:rPr>
          <w:sz w:val="22"/>
          <w:szCs w:val="22"/>
        </w:rPr>
        <w:t xml:space="preserve"> do godz. 15</w:t>
      </w:r>
      <w:r w:rsidRPr="003060A4">
        <w:rPr>
          <w:sz w:val="22"/>
          <w:szCs w:val="22"/>
          <w:vertAlign w:val="superscript"/>
        </w:rPr>
        <w:t>00</w:t>
      </w:r>
      <w:r>
        <w:rPr>
          <w:sz w:val="22"/>
          <w:szCs w:val="22"/>
        </w:rPr>
        <w:t xml:space="preserve">. </w:t>
      </w:r>
    </w:p>
    <w:p w14:paraId="4E7B46D5" w14:textId="77777777" w:rsidR="003060A4" w:rsidRPr="003060A4" w:rsidRDefault="003060A4" w:rsidP="003060A4">
      <w:pPr>
        <w:jc w:val="both"/>
        <w:rPr>
          <w:sz w:val="22"/>
          <w:szCs w:val="22"/>
        </w:rPr>
      </w:pPr>
      <w:r w:rsidRPr="003060A4">
        <w:rPr>
          <w:sz w:val="22"/>
          <w:szCs w:val="22"/>
        </w:rPr>
        <w:t>W dni ustawowo wolne od pracy, Zamawiając nie przewiduje realizacji przedmiotu zamówienia.</w:t>
      </w:r>
    </w:p>
    <w:p w14:paraId="6A594161" w14:textId="77777777" w:rsidR="003060A4" w:rsidRPr="003060A4" w:rsidRDefault="003060A4" w:rsidP="003060A4">
      <w:pPr>
        <w:jc w:val="both"/>
        <w:rPr>
          <w:sz w:val="22"/>
          <w:szCs w:val="22"/>
        </w:rPr>
      </w:pPr>
      <w:r w:rsidRPr="003060A4">
        <w:rPr>
          <w:sz w:val="22"/>
          <w:szCs w:val="22"/>
        </w:rPr>
        <w:t>Zamawiający dopuszcza w sytuacjach losowych wskazanie osoby zastępującej inspektora nadzoru. Jednakże osoba ta winna posiadać uprawnienia określone w ramach przedmiotowego zamówienia publicznego.</w:t>
      </w:r>
    </w:p>
    <w:p w14:paraId="3DE11465" w14:textId="77777777" w:rsidR="003060A4" w:rsidRPr="003060A4" w:rsidRDefault="003060A4" w:rsidP="001613F6">
      <w:pPr>
        <w:jc w:val="both"/>
        <w:rPr>
          <w:sz w:val="22"/>
          <w:szCs w:val="22"/>
        </w:rPr>
      </w:pPr>
    </w:p>
    <w:p w14:paraId="5FA10002" w14:textId="56BE560E" w:rsidR="00C91C4A" w:rsidRPr="00C91C4A" w:rsidRDefault="00C91C4A" w:rsidP="007B118C">
      <w:pPr>
        <w:pStyle w:val="Tekstpodstawowy"/>
        <w:spacing w:before="120" w:after="480" w:line="276" w:lineRule="auto"/>
        <w:ind w:left="6372" w:firstLine="425"/>
        <w:jc w:val="center"/>
        <w:rPr>
          <w:sz w:val="18"/>
          <w:szCs w:val="18"/>
        </w:rPr>
      </w:pPr>
      <w:r>
        <w:rPr>
          <w:sz w:val="22"/>
          <w:szCs w:val="22"/>
        </w:rPr>
        <w:br/>
      </w:r>
      <w:r w:rsidRPr="00C91C4A">
        <w:rPr>
          <w:sz w:val="18"/>
          <w:szCs w:val="18"/>
        </w:rPr>
        <w:t>Dyrektor</w:t>
      </w:r>
      <w:r w:rsidR="007B118C">
        <w:rPr>
          <w:sz w:val="18"/>
          <w:szCs w:val="18"/>
        </w:rPr>
        <w:br/>
      </w:r>
      <w:r w:rsidR="00A2405F">
        <w:rPr>
          <w:sz w:val="18"/>
          <w:szCs w:val="18"/>
        </w:rPr>
        <w:t>P</w:t>
      </w:r>
      <w:r w:rsidRPr="00C91C4A">
        <w:rPr>
          <w:sz w:val="18"/>
          <w:szCs w:val="18"/>
        </w:rPr>
        <w:t>owiatowego Centrum Usłu</w:t>
      </w:r>
      <w:r w:rsidR="007B118C">
        <w:rPr>
          <w:sz w:val="18"/>
          <w:szCs w:val="18"/>
        </w:rPr>
        <w:t>g</w:t>
      </w:r>
      <w:r w:rsidR="007B118C">
        <w:rPr>
          <w:sz w:val="18"/>
          <w:szCs w:val="18"/>
        </w:rPr>
        <w:br/>
      </w:r>
      <w:r w:rsidRPr="00C91C4A">
        <w:rPr>
          <w:sz w:val="18"/>
          <w:szCs w:val="18"/>
        </w:rPr>
        <w:t>Wspólnych w Rawiczu</w:t>
      </w:r>
      <w:r w:rsidRPr="00C91C4A">
        <w:rPr>
          <w:sz w:val="18"/>
          <w:szCs w:val="18"/>
        </w:rPr>
        <w:br/>
      </w:r>
      <w:r w:rsidRPr="00C91C4A">
        <w:rPr>
          <w:sz w:val="18"/>
          <w:szCs w:val="18"/>
        </w:rPr>
        <w:br/>
        <w:t>(-) Urszula Stefaniak</w:t>
      </w:r>
    </w:p>
    <w:sectPr w:rsidR="00C91C4A" w:rsidRPr="00C91C4A" w:rsidSect="0012774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D90B" w14:textId="77777777" w:rsidR="00E54BF1" w:rsidRDefault="00E54BF1">
      <w:r>
        <w:separator/>
      </w:r>
    </w:p>
  </w:endnote>
  <w:endnote w:type="continuationSeparator" w:id="0">
    <w:p w14:paraId="299B9206" w14:textId="77777777" w:rsidR="00E54BF1" w:rsidRDefault="00E5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1424"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3DD7EE0"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804B" w14:textId="5235D628" w:rsidR="006D4AB3" w:rsidRDefault="00DA2089">
    <w:pPr>
      <w:pStyle w:val="Stopka"/>
      <w:tabs>
        <w:tab w:val="clear" w:pos="4536"/>
      </w:tabs>
      <w:jc w:val="center"/>
    </w:pPr>
    <w:r>
      <w:rPr>
        <w:noProof/>
      </w:rPr>
      <mc:AlternateContent>
        <mc:Choice Requires="wps">
          <w:drawing>
            <wp:anchor distT="0" distB="0" distL="114300" distR="114300" simplePos="0" relativeHeight="251657216" behindDoc="0" locked="0" layoutInCell="1" allowOverlap="1" wp14:anchorId="5848E710" wp14:editId="12DD6344">
              <wp:simplePos x="0" y="0"/>
              <wp:positionH relativeFrom="column">
                <wp:posOffset>-48895</wp:posOffset>
              </wp:positionH>
              <wp:positionV relativeFrom="paragraph">
                <wp:posOffset>111125</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9E05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75pt" to="455.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"/>
          </w:pict>
        </mc:Fallback>
      </mc:AlternateContent>
    </w:r>
  </w:p>
  <w:p w14:paraId="5160773D" w14:textId="77777777" w:rsidR="006D4AB3" w:rsidRDefault="006D4AB3">
    <w:pPr>
      <w:pStyle w:val="Stopka"/>
      <w:tabs>
        <w:tab w:val="clear" w:pos="4536"/>
      </w:tabs>
      <w:jc w:val="center"/>
      <w:rPr>
        <w:rFonts w:ascii="Arial" w:hAnsi="Arial" w:cs="Arial"/>
        <w:sz w:val="18"/>
        <w:szCs w:val="18"/>
      </w:rPr>
    </w:pPr>
    <w:r>
      <w:rPr>
        <w:rFonts w:ascii="Arial" w:hAnsi="Arial" w:cs="Arial"/>
        <w:sz w:val="18"/>
        <w:szCs w:val="18"/>
      </w:rPr>
      <w:t>Syst</w:t>
    </w:r>
    <w:r w:rsidR="006B7198">
      <w:rPr>
        <w:rFonts w:ascii="Arial" w:hAnsi="Arial" w:cs="Arial"/>
        <w:sz w:val="18"/>
        <w:szCs w:val="18"/>
      </w:rPr>
      <w:t>em ProPublico © Datacomp</w:t>
    </w:r>
    <w:r w:rsidR="006B7198">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F5D5" w14:textId="77777777" w:rsidR="006D4AB3" w:rsidRDefault="006D4AB3">
    <w:pPr>
      <w:pStyle w:val="Stopka"/>
      <w:pBdr>
        <w:bottom w:val="single" w:sz="6" w:space="0" w:color="auto"/>
      </w:pBdr>
      <w:tabs>
        <w:tab w:val="clear" w:pos="4536"/>
        <w:tab w:val="left" w:pos="6237"/>
      </w:tabs>
    </w:pPr>
  </w:p>
  <w:p w14:paraId="37EAE949"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4A04677E" w14:textId="77777777" w:rsidR="006D4AB3" w:rsidRDefault="006D4AB3">
    <w:pPr>
      <w:pStyle w:val="Stopka"/>
      <w:tabs>
        <w:tab w:val="clear" w:pos="4536"/>
        <w:tab w:val="left" w:pos="6237"/>
      </w:tabs>
    </w:pPr>
  </w:p>
  <w:p w14:paraId="26031BAD"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1902" w14:textId="77777777" w:rsidR="00E54BF1" w:rsidRDefault="00E54BF1">
      <w:r>
        <w:separator/>
      </w:r>
    </w:p>
  </w:footnote>
  <w:footnote w:type="continuationSeparator" w:id="0">
    <w:p w14:paraId="2CAE0595" w14:textId="77777777" w:rsidR="00E54BF1" w:rsidRDefault="00E54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5772" w14:textId="77777777" w:rsidR="00A97548" w:rsidRDefault="00A9754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AFAA" w14:textId="173AF7CB" w:rsidR="00C91C4A" w:rsidRDefault="00DA2089" w:rsidP="00C91C4A">
    <w:pPr>
      <w:pStyle w:val="Nagwek"/>
      <w:rPr>
        <w:color w:val="4472C4"/>
      </w:rPr>
    </w:pPr>
    <w:r>
      <w:rPr>
        <w:noProof/>
        <w:color w:val="4472C4"/>
      </w:rPr>
      <w:drawing>
        <wp:anchor distT="0" distB="0" distL="114300" distR="114300" simplePos="0" relativeHeight="251658240" behindDoc="0" locked="0" layoutInCell="1" allowOverlap="1" wp14:anchorId="2EF99847" wp14:editId="7A292345">
          <wp:simplePos x="0" y="0"/>
          <wp:positionH relativeFrom="margin">
            <wp:posOffset>4171950</wp:posOffset>
          </wp:positionH>
          <wp:positionV relativeFrom="paragraph">
            <wp:posOffset>0</wp:posOffset>
          </wp:positionV>
          <wp:extent cx="1402080" cy="490855"/>
          <wp:effectExtent l="0" t="0" r="0" b="0"/>
          <wp:wrapSquare wrapText="bothSides"/>
          <wp:docPr id="4" name="Obraz 2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90855"/>
                  </a:xfrm>
                  <a:prstGeom prst="rect">
                    <a:avLst/>
                  </a:prstGeom>
                  <a:noFill/>
                </pic:spPr>
              </pic:pic>
            </a:graphicData>
          </a:graphic>
          <wp14:sizeRelH relativeFrom="page">
            <wp14:pctWidth>0</wp14:pctWidth>
          </wp14:sizeRelH>
          <wp14:sizeRelV relativeFrom="page">
            <wp14:pctHeight>0</wp14:pctHeight>
          </wp14:sizeRelV>
        </wp:anchor>
      </w:drawing>
    </w:r>
    <w:r w:rsidR="00C91C4A">
      <w:rPr>
        <w:color w:val="4472C4"/>
      </w:rPr>
      <w:t xml:space="preserve">Zadanie dofinansowywane z Programu Rządowy Fundusz Polski Ład – </w:t>
    </w:r>
    <w:r w:rsidR="00C91C4A">
      <w:rPr>
        <w:color w:val="4472C4"/>
      </w:rPr>
      <w:br/>
      <w:t xml:space="preserve">Program Inwestycji Strategicznych      </w:t>
    </w:r>
  </w:p>
  <w:p w14:paraId="1BD06ECA" w14:textId="77777777" w:rsidR="00A97548" w:rsidRDefault="00A9754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9F9E" w14:textId="77777777" w:rsidR="00A97548" w:rsidRDefault="00A975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6E33593D"/>
    <w:multiLevelType w:val="singleLevel"/>
    <w:tmpl w:val="0415000F"/>
    <w:lvl w:ilvl="0">
      <w:start w:val="1"/>
      <w:numFmt w:val="decimal"/>
      <w:lvlText w:val="%1."/>
      <w:lvlJc w:val="left"/>
      <w:pPr>
        <w:tabs>
          <w:tab w:val="num" w:pos="360"/>
        </w:tabs>
        <w:ind w:left="360" w:hanging="360"/>
      </w:pPr>
    </w:lvl>
  </w:abstractNum>
  <w:num w:numId="1" w16cid:durableId="1656686235">
    <w:abstractNumId w:val="3"/>
  </w:num>
  <w:num w:numId="2" w16cid:durableId="277377129">
    <w:abstractNumId w:val="6"/>
  </w:num>
  <w:num w:numId="3" w16cid:durableId="725028191">
    <w:abstractNumId w:val="2"/>
  </w:num>
  <w:num w:numId="4" w16cid:durableId="921527408">
    <w:abstractNumId w:val="5"/>
  </w:num>
  <w:num w:numId="5" w16cid:durableId="2042050885">
    <w:abstractNumId w:val="0"/>
  </w:num>
  <w:num w:numId="6" w16cid:durableId="1585649453">
    <w:abstractNumId w:val="1"/>
  </w:num>
  <w:num w:numId="7" w16cid:durableId="1625311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A0"/>
    <w:rsid w:val="00031374"/>
    <w:rsid w:val="000A1097"/>
    <w:rsid w:val="000E2A8F"/>
    <w:rsid w:val="0012774F"/>
    <w:rsid w:val="00144B7A"/>
    <w:rsid w:val="0015724D"/>
    <w:rsid w:val="001613F6"/>
    <w:rsid w:val="00180C6E"/>
    <w:rsid w:val="0029606A"/>
    <w:rsid w:val="003060A4"/>
    <w:rsid w:val="00330940"/>
    <w:rsid w:val="004848F3"/>
    <w:rsid w:val="004A75F2"/>
    <w:rsid w:val="005144A9"/>
    <w:rsid w:val="00520165"/>
    <w:rsid w:val="005B1B08"/>
    <w:rsid w:val="00632C3C"/>
    <w:rsid w:val="00662BDB"/>
    <w:rsid w:val="00671295"/>
    <w:rsid w:val="006A5DF1"/>
    <w:rsid w:val="006B7198"/>
    <w:rsid w:val="006D4AB3"/>
    <w:rsid w:val="006F3B81"/>
    <w:rsid w:val="007B118C"/>
    <w:rsid w:val="007D7198"/>
    <w:rsid w:val="00864A4B"/>
    <w:rsid w:val="00870F9F"/>
    <w:rsid w:val="008804B6"/>
    <w:rsid w:val="00897AB0"/>
    <w:rsid w:val="008A3553"/>
    <w:rsid w:val="008A3C63"/>
    <w:rsid w:val="00927AA0"/>
    <w:rsid w:val="00A2405F"/>
    <w:rsid w:val="00A905AC"/>
    <w:rsid w:val="00A97548"/>
    <w:rsid w:val="00BA6584"/>
    <w:rsid w:val="00BE7BFD"/>
    <w:rsid w:val="00C370F2"/>
    <w:rsid w:val="00C44EEC"/>
    <w:rsid w:val="00C91C4A"/>
    <w:rsid w:val="00D22FFA"/>
    <w:rsid w:val="00D8461B"/>
    <w:rsid w:val="00D915F2"/>
    <w:rsid w:val="00DA2089"/>
    <w:rsid w:val="00DF32E8"/>
    <w:rsid w:val="00DF53CA"/>
    <w:rsid w:val="00E21B49"/>
    <w:rsid w:val="00E2789F"/>
    <w:rsid w:val="00E54BF1"/>
    <w:rsid w:val="00E72428"/>
    <w:rsid w:val="00E74BC3"/>
    <w:rsid w:val="00E935D6"/>
    <w:rsid w:val="00EA14B3"/>
    <w:rsid w:val="00EA416E"/>
    <w:rsid w:val="00F62859"/>
    <w:rsid w:val="00FC5957"/>
    <w:rsid w:val="00FD265E"/>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B97C1"/>
  <w15:chartTrackingRefBased/>
  <w15:docId w15:val="{A899A6C7-C7EF-42E2-A22A-34405B6A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 w:id="739443267">
      <w:bodyDiv w:val="1"/>
      <w:marLeft w:val="0"/>
      <w:marRight w:val="0"/>
      <w:marTop w:val="0"/>
      <w:marBottom w:val="0"/>
      <w:divBdr>
        <w:top w:val="none" w:sz="0" w:space="0" w:color="auto"/>
        <w:left w:val="none" w:sz="0" w:space="0" w:color="auto"/>
        <w:bottom w:val="none" w:sz="0" w:space="0" w:color="auto"/>
        <w:right w:val="none" w:sz="0" w:space="0" w:color="auto"/>
      </w:divBdr>
    </w:div>
    <w:div w:id="190364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Pages>
  <Words>728</Words>
  <Characters>4368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Gabriela Kotlarczyk</dc:creator>
  <cp:keywords/>
  <cp:lastModifiedBy>Powiat Rawicki</cp:lastModifiedBy>
  <cp:revision>2</cp:revision>
  <cp:lastPrinted>2001-02-10T14:28:00Z</cp:lastPrinted>
  <dcterms:created xsi:type="dcterms:W3CDTF">2023-02-21T13:22:00Z</dcterms:created>
  <dcterms:modified xsi:type="dcterms:W3CDTF">2023-02-21T13:22:00Z</dcterms:modified>
</cp:coreProperties>
</file>