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B803" w14:textId="3E4C65DB" w:rsidR="00403DF6" w:rsidRPr="000C382C" w:rsidRDefault="00B73145" w:rsidP="00882D71">
      <w:pPr>
        <w:keepNext/>
        <w:spacing w:after="240" w:line="276" w:lineRule="auto"/>
        <w:ind w:left="1416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0C382C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7D3980" w:rsidRPr="000C382C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7</w:t>
      </w:r>
      <w:r w:rsidRPr="000C382C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608449DE" w14:textId="59D0ACA0" w:rsidR="00403DF6" w:rsidRPr="000C382C" w:rsidRDefault="00B73145">
      <w:pPr>
        <w:spacing w:before="240" w:after="480" w:line="254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C38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 sprawy: </w:t>
      </w:r>
      <w:r w:rsidRPr="000C382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PCUW.261.</w:t>
      </w:r>
      <w:r w:rsidR="007D3980" w:rsidRPr="000C382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3.2026</w:t>
      </w:r>
    </w:p>
    <w:tbl>
      <w:tblPr>
        <w:tblStyle w:val="Tabela-Siatka5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03DF6" w:rsidRPr="000C382C" w14:paraId="3E052DD7" w14:textId="77777777" w:rsidTr="000C382C">
        <w:trPr>
          <w:trHeight w:val="50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E12B060" w14:textId="61B8ADC4" w:rsidR="00403DF6" w:rsidRPr="000C382C" w:rsidRDefault="00B73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8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OPIS PRZEDMIOTU ZAMÓWIENIA</w:t>
            </w:r>
          </w:p>
        </w:tc>
      </w:tr>
    </w:tbl>
    <w:p w14:paraId="4C01E785" w14:textId="580E4071" w:rsidR="000C382C" w:rsidRDefault="000C382C" w:rsidP="000C382C">
      <w:pPr>
        <w:rPr>
          <w:rFonts w:ascii="Times New Roman" w:hAnsi="Times New Roman" w:cs="Times New Roman"/>
        </w:rPr>
      </w:pPr>
      <w:bookmarkStart w:id="0" w:name="_Hlk114755632"/>
    </w:p>
    <w:p w14:paraId="49EE6B4A" w14:textId="554EF50E" w:rsidR="000C382C" w:rsidRPr="000C382C" w:rsidRDefault="000C382C" w:rsidP="000C3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Zamówienie obejmuję zakup i dostawę serwerów w ilości 2 szt. o poniższych parametrach: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6941"/>
      </w:tblGrid>
      <w:tr w:rsidR="000C382C" w:rsidRPr="000C382C" w14:paraId="146BF846" w14:textId="77777777" w:rsidTr="000C382C">
        <w:tc>
          <w:tcPr>
            <w:tcW w:w="1170" w:type="pct"/>
            <w:shd w:val="clear" w:color="auto" w:fill="F2F2F2" w:themeFill="background1" w:themeFillShade="F2"/>
          </w:tcPr>
          <w:p w14:paraId="001BBC13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3830" w:type="pct"/>
            <w:shd w:val="clear" w:color="auto" w:fill="F2F2F2" w:themeFill="background1" w:themeFillShade="F2"/>
          </w:tcPr>
          <w:p w14:paraId="430AE7D0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0C382C" w:rsidRPr="000C382C" w14:paraId="53C18076" w14:textId="77777777" w:rsidTr="00F12B68">
        <w:tc>
          <w:tcPr>
            <w:tcW w:w="1170" w:type="pct"/>
          </w:tcPr>
          <w:p w14:paraId="0D2051E6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Obudowa</w:t>
            </w:r>
          </w:p>
        </w:tc>
        <w:tc>
          <w:tcPr>
            <w:tcW w:w="3830" w:type="pct"/>
          </w:tcPr>
          <w:p w14:paraId="2BF2AE6F" w14:textId="77777777" w:rsidR="000C382C" w:rsidRPr="000C382C" w:rsidRDefault="000C382C" w:rsidP="004A3C83">
            <w:pPr>
              <w:pStyle w:val="Akapitzlist"/>
              <w:numPr>
                <w:ilvl w:val="0"/>
                <w:numId w:val="33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Rack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wysokości 2U </w:t>
            </w:r>
          </w:p>
          <w:p w14:paraId="181AB5EA" w14:textId="77777777" w:rsidR="000C382C" w:rsidRPr="000C382C" w:rsidRDefault="000C382C" w:rsidP="004A3C83">
            <w:pPr>
              <w:pStyle w:val="Akapitzlist"/>
              <w:numPr>
                <w:ilvl w:val="0"/>
                <w:numId w:val="33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Minimum 16 wnęk na dyski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NVMe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NVMe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2.5" hot-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swap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PCIe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Gen4 lub nowsze)</w:t>
            </w:r>
          </w:p>
        </w:tc>
      </w:tr>
      <w:tr w:rsidR="000C382C" w:rsidRPr="000C382C" w14:paraId="092B8703" w14:textId="77777777" w:rsidTr="00F12B68">
        <w:tc>
          <w:tcPr>
            <w:tcW w:w="1170" w:type="pct"/>
          </w:tcPr>
          <w:p w14:paraId="416A2062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Płyta główna</w:t>
            </w:r>
          </w:p>
        </w:tc>
        <w:tc>
          <w:tcPr>
            <w:tcW w:w="3830" w:type="pct"/>
          </w:tcPr>
          <w:p w14:paraId="1F693090" w14:textId="77777777" w:rsidR="000C382C" w:rsidRPr="000C382C" w:rsidRDefault="000C382C" w:rsidP="004A3C83">
            <w:pPr>
              <w:pStyle w:val="Akapitzlist"/>
              <w:numPr>
                <w:ilvl w:val="0"/>
                <w:numId w:val="34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Płyta główna z możliwością zainstalowania do dwóch procesorów. </w:t>
            </w:r>
          </w:p>
          <w:p w14:paraId="2178B970" w14:textId="77777777" w:rsidR="000C382C" w:rsidRPr="000C382C" w:rsidRDefault="000C382C" w:rsidP="004A3C83">
            <w:pPr>
              <w:pStyle w:val="Akapitzlist"/>
              <w:numPr>
                <w:ilvl w:val="0"/>
                <w:numId w:val="34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Płyta główna musi być zaprojektowana przez producenta serwera i oznaczona jego znakiem firmowym lub certyfikatem.</w:t>
            </w: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ECF36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Na płycie głównej powinno znajdować się minimum 24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przeznaczone do instalacji pamięci. </w:t>
            </w:r>
          </w:p>
          <w:p w14:paraId="49101612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Płyta główna powinna obsługiwać min 2TB pamięci RAM.</w:t>
            </w:r>
          </w:p>
        </w:tc>
      </w:tr>
      <w:tr w:rsidR="000C382C" w:rsidRPr="000C382C" w14:paraId="0DAB9E60" w14:textId="77777777" w:rsidTr="00F12B68">
        <w:tc>
          <w:tcPr>
            <w:tcW w:w="1170" w:type="pct"/>
          </w:tcPr>
          <w:p w14:paraId="65E722BA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Chipset</w:t>
            </w:r>
          </w:p>
        </w:tc>
        <w:tc>
          <w:tcPr>
            <w:tcW w:w="3830" w:type="pct"/>
          </w:tcPr>
          <w:p w14:paraId="6F2C32F4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Cs/>
                <w:sz w:val="20"/>
                <w:szCs w:val="20"/>
              </w:rPr>
              <w:t>Dedykowany przez producenta procesora do pracy w serwerach dwuprocesorowych</w:t>
            </w:r>
          </w:p>
        </w:tc>
      </w:tr>
      <w:tr w:rsidR="000C382C" w:rsidRPr="000C382C" w14:paraId="6D87FEA8" w14:textId="77777777" w:rsidTr="000C382C">
        <w:trPr>
          <w:trHeight w:val="741"/>
        </w:trPr>
        <w:tc>
          <w:tcPr>
            <w:tcW w:w="1170" w:type="pct"/>
          </w:tcPr>
          <w:p w14:paraId="0BE7735D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3830" w:type="pct"/>
          </w:tcPr>
          <w:p w14:paraId="494169E3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Zainstalowane dwa procesory serwerowe, min. 8-rdzeniowe, klasy x86-64 dedykowane do pracy z zaoferowanym serwerem, przeznaczone do pracy ciągłej 24/7</w:t>
            </w:r>
          </w:p>
        </w:tc>
      </w:tr>
      <w:tr w:rsidR="000C382C" w:rsidRPr="000C382C" w14:paraId="0B7F3A81" w14:textId="77777777" w:rsidTr="00F12B68">
        <w:tc>
          <w:tcPr>
            <w:tcW w:w="1170" w:type="pct"/>
          </w:tcPr>
          <w:p w14:paraId="15416107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RAM</w:t>
            </w:r>
          </w:p>
        </w:tc>
        <w:tc>
          <w:tcPr>
            <w:tcW w:w="3830" w:type="pct"/>
          </w:tcPr>
          <w:p w14:paraId="083415E6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Minimum 256 GB RAM DDR5,</w:t>
            </w:r>
          </w:p>
          <w:p w14:paraId="5138CF8D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Możliwość rozbudowy </w:t>
            </w:r>
          </w:p>
        </w:tc>
      </w:tr>
      <w:tr w:rsidR="000C382C" w:rsidRPr="000C382C" w14:paraId="5558A65C" w14:textId="77777777" w:rsidTr="00F12B68">
        <w:tc>
          <w:tcPr>
            <w:tcW w:w="1170" w:type="pct"/>
          </w:tcPr>
          <w:p w14:paraId="2AF41805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Kontroler RAID</w:t>
            </w:r>
          </w:p>
        </w:tc>
        <w:tc>
          <w:tcPr>
            <w:tcW w:w="3830" w:type="pct"/>
          </w:tcPr>
          <w:p w14:paraId="714A3149" w14:textId="77777777" w:rsidR="000C382C" w:rsidRPr="000C382C" w:rsidRDefault="000C382C" w:rsidP="004A3C83">
            <w:pPr>
              <w:pStyle w:val="Akapitzlist"/>
              <w:numPr>
                <w:ilvl w:val="0"/>
                <w:numId w:val="36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Sprzętowy kontroler dyskowy, posiadający</w:t>
            </w:r>
          </w:p>
          <w:p w14:paraId="4651A392" w14:textId="77777777" w:rsidR="000C382C" w:rsidRPr="000C382C" w:rsidRDefault="000C382C" w:rsidP="004A3C83">
            <w:pPr>
              <w:pStyle w:val="Akapitzlist"/>
              <w:numPr>
                <w:ilvl w:val="1"/>
                <w:numId w:val="35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konfiguracji poziomów RAID: 0, 1, 5, 6, 10.</w:t>
            </w:r>
          </w:p>
          <w:p w14:paraId="44FD012A" w14:textId="77777777" w:rsidR="000C382C" w:rsidRPr="000C382C" w:rsidRDefault="000C382C" w:rsidP="004A3C83">
            <w:pPr>
              <w:pStyle w:val="Akapitzlist"/>
              <w:numPr>
                <w:ilvl w:val="1"/>
                <w:numId w:val="35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Cache z podtrzymaniem,</w:t>
            </w:r>
          </w:p>
          <w:p w14:paraId="39227C07" w14:textId="77777777" w:rsidR="000C382C" w:rsidRPr="000C382C" w:rsidRDefault="000C382C" w:rsidP="004A3C83">
            <w:pPr>
              <w:pStyle w:val="Akapitzlist"/>
              <w:numPr>
                <w:ilvl w:val="1"/>
                <w:numId w:val="35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Wsparcie dla dysków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samoszyfrujących</w:t>
            </w:r>
            <w:proofErr w:type="spellEnd"/>
          </w:p>
          <w:p w14:paraId="7AFCF53A" w14:textId="77777777" w:rsidR="000C382C" w:rsidRPr="000C382C" w:rsidRDefault="000C382C" w:rsidP="004A3C83">
            <w:pPr>
              <w:pStyle w:val="Akapitzlist"/>
              <w:numPr>
                <w:ilvl w:val="1"/>
                <w:numId w:val="35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Obsługa dysków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0C382C" w:rsidRPr="000C382C" w14:paraId="7D74D9AF" w14:textId="77777777" w:rsidTr="00F12B68">
        <w:tc>
          <w:tcPr>
            <w:tcW w:w="1170" w:type="pct"/>
          </w:tcPr>
          <w:p w14:paraId="44F2EDAA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Dyski twarde</w:t>
            </w:r>
          </w:p>
        </w:tc>
        <w:tc>
          <w:tcPr>
            <w:tcW w:w="3830" w:type="pct"/>
          </w:tcPr>
          <w:p w14:paraId="36946F38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Zainstalowane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</w:p>
          <w:p w14:paraId="777B96B9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Minimum 8 dysków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Gen4 lub nowszych </w:t>
            </w:r>
            <w:r w:rsidRPr="000C38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o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pojemności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min. 7.68TB,</w:t>
            </w:r>
          </w:p>
          <w:p w14:paraId="5B52402D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Zainstalowane dwa dyski M.2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NVMe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SSD o pojemności min. 480GB z możliwością konfiguracji RAID 1.  z przeznaczeniem na system</w:t>
            </w:r>
          </w:p>
        </w:tc>
      </w:tr>
      <w:tr w:rsidR="000C382C" w:rsidRPr="000C382C" w14:paraId="0ED1C533" w14:textId="77777777" w:rsidTr="00F12B68">
        <w:tc>
          <w:tcPr>
            <w:tcW w:w="1170" w:type="pct"/>
          </w:tcPr>
          <w:p w14:paraId="06CFF887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33511311"/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Gniazda PCI</w:t>
            </w:r>
          </w:p>
        </w:tc>
        <w:tc>
          <w:tcPr>
            <w:tcW w:w="3830" w:type="pct"/>
          </w:tcPr>
          <w:p w14:paraId="737E0086" w14:textId="77777777" w:rsidR="000C382C" w:rsidRPr="000C382C" w:rsidRDefault="000C382C" w:rsidP="004A3C83">
            <w:pPr>
              <w:pStyle w:val="Akapitzlist"/>
              <w:numPr>
                <w:ilvl w:val="0"/>
                <w:numId w:val="4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Minimum 4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sloty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PCIe</w:t>
            </w:r>
            <w:proofErr w:type="spellEnd"/>
          </w:p>
          <w:p w14:paraId="43E6F856" w14:textId="77777777" w:rsidR="000C382C" w:rsidRPr="000C382C" w:rsidRDefault="000C382C" w:rsidP="004A3C83">
            <w:pPr>
              <w:pStyle w:val="Akapitzlist"/>
              <w:numPr>
                <w:ilvl w:val="0"/>
                <w:numId w:val="4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PCIe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Gen4 lub nowszych</w:t>
            </w:r>
          </w:p>
        </w:tc>
      </w:tr>
      <w:bookmarkEnd w:id="1"/>
      <w:tr w:rsidR="000C382C" w:rsidRPr="000C382C" w14:paraId="4E4C5D9D" w14:textId="77777777" w:rsidTr="00F12B68">
        <w:tc>
          <w:tcPr>
            <w:tcW w:w="1170" w:type="pct"/>
          </w:tcPr>
          <w:p w14:paraId="2086F3B8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3830" w:type="pct"/>
          </w:tcPr>
          <w:p w14:paraId="7440AA8A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 2 × 25GbE SFP28</w:t>
            </w:r>
          </w:p>
          <w:p w14:paraId="6FDB6205" w14:textId="77777777" w:rsidR="000C382C" w:rsidRPr="000C382C" w:rsidRDefault="000C382C" w:rsidP="004A3C83">
            <w:pPr>
              <w:pStyle w:val="Akapitzlist"/>
              <w:numPr>
                <w:ilvl w:val="0"/>
                <w:numId w:val="32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Dodatkowe interfejsy Ethernet min. 4x1Gb</w:t>
            </w:r>
          </w:p>
        </w:tc>
      </w:tr>
      <w:tr w:rsidR="000C382C" w:rsidRPr="000C382C" w14:paraId="417681B2" w14:textId="77777777" w:rsidTr="00F12B68">
        <w:tc>
          <w:tcPr>
            <w:tcW w:w="1170" w:type="pct"/>
          </w:tcPr>
          <w:p w14:paraId="62B03D5B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C38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Wbudowane</w:t>
            </w:r>
            <w:proofErr w:type="spellEnd"/>
            <w:r w:rsidRPr="000C38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porty</w:t>
            </w:r>
            <w:proofErr w:type="spellEnd"/>
          </w:p>
        </w:tc>
        <w:tc>
          <w:tcPr>
            <w:tcW w:w="3830" w:type="pct"/>
          </w:tcPr>
          <w:p w14:paraId="1E2EA66D" w14:textId="77777777" w:rsidR="000C382C" w:rsidRPr="000C382C" w:rsidRDefault="000C382C" w:rsidP="004A3C83">
            <w:pPr>
              <w:pStyle w:val="Akapitzlist"/>
              <w:numPr>
                <w:ilvl w:val="0"/>
                <w:numId w:val="3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 4 porty USB, w tym USB-C i USB 3.x</w:t>
            </w:r>
          </w:p>
          <w:p w14:paraId="7EB35951" w14:textId="77777777" w:rsidR="000C382C" w:rsidRPr="000C382C" w:rsidRDefault="000C382C" w:rsidP="004A3C83">
            <w:pPr>
              <w:pStyle w:val="Akapitzlist"/>
              <w:numPr>
                <w:ilvl w:val="0"/>
                <w:numId w:val="3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Port VGA</w:t>
            </w:r>
          </w:p>
        </w:tc>
      </w:tr>
      <w:tr w:rsidR="000C382C" w:rsidRPr="000C382C" w14:paraId="3380476E" w14:textId="77777777" w:rsidTr="00F12B68">
        <w:tc>
          <w:tcPr>
            <w:tcW w:w="1170" w:type="pct"/>
          </w:tcPr>
          <w:p w14:paraId="7A5A5A82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Video</w:t>
            </w:r>
          </w:p>
        </w:tc>
        <w:tc>
          <w:tcPr>
            <w:tcW w:w="3830" w:type="pct"/>
          </w:tcPr>
          <w:p w14:paraId="774F2D0D" w14:textId="77777777" w:rsidR="000C382C" w:rsidRPr="000C382C" w:rsidRDefault="000C382C" w:rsidP="004A3C83">
            <w:pPr>
              <w:pStyle w:val="Akapitzlist"/>
              <w:numPr>
                <w:ilvl w:val="0"/>
                <w:numId w:val="3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Zintegrowana karta graficzna umożliwiająca wyświetlenie rozdzielczości min. 1920x1200</w:t>
            </w:r>
          </w:p>
        </w:tc>
      </w:tr>
      <w:tr w:rsidR="000C382C" w:rsidRPr="000C382C" w14:paraId="6BBA7CF4" w14:textId="77777777" w:rsidTr="00F12B68">
        <w:tc>
          <w:tcPr>
            <w:tcW w:w="1170" w:type="pct"/>
          </w:tcPr>
          <w:p w14:paraId="5B411C9A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Zasilacze</w:t>
            </w:r>
          </w:p>
        </w:tc>
        <w:tc>
          <w:tcPr>
            <w:tcW w:w="3830" w:type="pct"/>
          </w:tcPr>
          <w:p w14:paraId="6BF33162" w14:textId="77777777" w:rsidR="000C382C" w:rsidRPr="000C382C" w:rsidRDefault="000C382C" w:rsidP="004A3C83">
            <w:pPr>
              <w:pStyle w:val="Akapitzlist"/>
              <w:numPr>
                <w:ilvl w:val="0"/>
                <w:numId w:val="30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Redundantne zasilacze Hot-Plug klasy Platinum lub wyższej, o mocy dostosowanej do konfiguracji</w:t>
            </w:r>
          </w:p>
        </w:tc>
      </w:tr>
      <w:tr w:rsidR="000C382C" w:rsidRPr="000C382C" w14:paraId="1CFE85DE" w14:textId="77777777" w:rsidTr="00F12B68">
        <w:tc>
          <w:tcPr>
            <w:tcW w:w="1170" w:type="pct"/>
          </w:tcPr>
          <w:p w14:paraId="6C587C52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Elementy montażowe</w:t>
            </w:r>
          </w:p>
        </w:tc>
        <w:tc>
          <w:tcPr>
            <w:tcW w:w="3830" w:type="pct"/>
          </w:tcPr>
          <w:p w14:paraId="19A65458" w14:textId="77777777" w:rsidR="000C382C" w:rsidRPr="000C382C" w:rsidRDefault="000C382C" w:rsidP="004A3C83">
            <w:pPr>
              <w:pStyle w:val="Default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Komplet wysuwanych szyn umożliwiających montaż w szafie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i wysuwanie serwera do celów serwisowych</w:t>
            </w:r>
          </w:p>
        </w:tc>
      </w:tr>
      <w:tr w:rsidR="000C382C" w:rsidRPr="000C382C" w14:paraId="01FE1075" w14:textId="77777777" w:rsidTr="000C382C">
        <w:trPr>
          <w:trHeight w:val="658"/>
        </w:trPr>
        <w:tc>
          <w:tcPr>
            <w:tcW w:w="1170" w:type="pct"/>
          </w:tcPr>
          <w:p w14:paraId="6B625D94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System operacyjny/dodatkowe oprogramowanie</w:t>
            </w:r>
          </w:p>
        </w:tc>
        <w:tc>
          <w:tcPr>
            <w:tcW w:w="3830" w:type="pct"/>
          </w:tcPr>
          <w:p w14:paraId="37ACDEFE" w14:textId="77777777" w:rsidR="000C382C" w:rsidRPr="000C382C" w:rsidRDefault="000C382C" w:rsidP="004A3C83">
            <w:pPr>
              <w:pStyle w:val="Akapitzlist"/>
              <w:numPr>
                <w:ilvl w:val="0"/>
                <w:numId w:val="41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Server 2025 Datacenter</w:t>
            </w:r>
          </w:p>
          <w:p w14:paraId="7DF38339" w14:textId="77777777" w:rsidR="000C382C" w:rsidRPr="000C382C" w:rsidRDefault="000C382C" w:rsidP="004A3C83">
            <w:pPr>
              <w:pStyle w:val="Default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nośnik fizyczny lub elektroniczny umożliwiający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sz w:val="20"/>
                <w:szCs w:val="20"/>
              </w:rPr>
              <w:t>downgrade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(ISO / VLSC / portal producenta)</w:t>
            </w:r>
          </w:p>
        </w:tc>
      </w:tr>
      <w:tr w:rsidR="000C382C" w:rsidRPr="000C382C" w14:paraId="0E851D1B" w14:textId="77777777" w:rsidTr="00F12B68">
        <w:tc>
          <w:tcPr>
            <w:tcW w:w="1170" w:type="pct"/>
          </w:tcPr>
          <w:p w14:paraId="0AC9F79A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  <w:r w:rsidRPr="000C38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830" w:type="pct"/>
          </w:tcPr>
          <w:p w14:paraId="012C910A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panela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25C4D8AF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  <w:p w14:paraId="0BB974AB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wyłączenia w BIOS funkcji przycisku zasilania. </w:t>
            </w:r>
          </w:p>
          <w:p w14:paraId="64BD79F5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BIOS z obsługą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Secure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Boot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3FC862E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Wbudowany czujnik otwarcia obudowy współpracujący z BIOS.</w:t>
            </w:r>
          </w:p>
          <w:p w14:paraId="19B47086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TPM 2.0 .</w:t>
            </w:r>
          </w:p>
          <w:p w14:paraId="3A4D880A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4B68CCC9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Cs/>
                <w:sz w:val="20"/>
                <w:szCs w:val="20"/>
              </w:rPr>
              <w:t>Serwer musi być wyposażony w rozwiązanie zapewniające ochronę oprogramowania układowego przed manipulacją złośliwego oprogramowania. Ochrona taka musi być zgodna z zaleceniami NIST SP 800-147B i NIST SP 800-155. Jednocześnie Zamawiający wymaga, aby dostarczony serwer posiadał zaimplementowane sprzętowo mechanizmy kryptograficzne poświadczające integralność oprogramowania BIOS (Root of Trust).</w:t>
            </w:r>
          </w:p>
        </w:tc>
      </w:tr>
      <w:tr w:rsidR="000C382C" w:rsidRPr="000C382C" w14:paraId="6665CBB0" w14:textId="77777777" w:rsidTr="00F12B68">
        <w:tc>
          <w:tcPr>
            <w:tcW w:w="1170" w:type="pct"/>
          </w:tcPr>
          <w:p w14:paraId="23BA3F5F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Zarządzania</w:t>
            </w:r>
          </w:p>
        </w:tc>
        <w:tc>
          <w:tcPr>
            <w:tcW w:w="3830" w:type="pct"/>
          </w:tcPr>
          <w:p w14:paraId="3B1DD995" w14:textId="77777777" w:rsidR="000C382C" w:rsidRPr="000C382C" w:rsidRDefault="000C382C" w:rsidP="004A3C83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Niezależna od zainstalowanego na serwerze systemu operacyjnego dedykowany kontroler zarządzania (out-of-band) np. przez port RJ-45 Gigabit Ethernet umożliwiający: </w:t>
            </w:r>
          </w:p>
          <w:p w14:paraId="0330FA35" w14:textId="77777777" w:rsidR="000C382C" w:rsidRPr="000C382C" w:rsidRDefault="000C382C" w:rsidP="004A3C83">
            <w:pPr>
              <w:pStyle w:val="Akapitzlist"/>
              <w:numPr>
                <w:ilvl w:val="1"/>
                <w:numId w:val="29"/>
              </w:numPr>
              <w:suppressAutoHyphens w:val="0"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Dostęp do zdalnej konsoli KVM</w:t>
            </w:r>
          </w:p>
          <w:p w14:paraId="08FB64E7" w14:textId="77777777" w:rsidR="000C382C" w:rsidRPr="000C382C" w:rsidRDefault="000C382C" w:rsidP="004A3C83">
            <w:pPr>
              <w:pStyle w:val="Akapitzlist"/>
              <w:numPr>
                <w:ilvl w:val="1"/>
                <w:numId w:val="29"/>
              </w:numPr>
              <w:suppressAutoHyphens w:val="0"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Obsługa Virtual Media</w:t>
            </w:r>
          </w:p>
          <w:p w14:paraId="2F5A9464" w14:textId="77777777" w:rsidR="000C382C" w:rsidRPr="000C382C" w:rsidRDefault="000C382C" w:rsidP="004A3C83">
            <w:pPr>
              <w:pStyle w:val="Akapitzlist"/>
              <w:numPr>
                <w:ilvl w:val="1"/>
                <w:numId w:val="29"/>
              </w:numPr>
              <w:suppressAutoHyphens w:val="0"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Obsługa SNMP /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Redfish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(lub równoważny) / IPMI</w:t>
            </w:r>
          </w:p>
          <w:p w14:paraId="40FB79B7" w14:textId="77777777" w:rsidR="000C382C" w:rsidRPr="000C382C" w:rsidRDefault="000C382C" w:rsidP="004A3C83">
            <w:pPr>
              <w:pStyle w:val="Akapitzlist"/>
              <w:numPr>
                <w:ilvl w:val="1"/>
                <w:numId w:val="29"/>
              </w:numPr>
              <w:suppressAutoHyphens w:val="0"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Automatyczne aktualizacje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</w:p>
          <w:p w14:paraId="0A793152" w14:textId="77777777" w:rsidR="000C382C" w:rsidRPr="000C382C" w:rsidRDefault="000C382C" w:rsidP="004A3C83">
            <w:pPr>
              <w:pStyle w:val="Akapitzlist"/>
              <w:numPr>
                <w:ilvl w:val="1"/>
                <w:numId w:val="29"/>
              </w:numPr>
              <w:suppressAutoHyphens w:val="0"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Integracja z AD</w:t>
            </w:r>
          </w:p>
        </w:tc>
      </w:tr>
      <w:tr w:rsidR="000C382C" w:rsidRPr="000C382C" w14:paraId="57E38466" w14:textId="77777777" w:rsidTr="00F12B68">
        <w:tc>
          <w:tcPr>
            <w:tcW w:w="1170" w:type="pct"/>
          </w:tcPr>
          <w:p w14:paraId="6A4401EA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Oprogramowanie do zarządzania</w:t>
            </w:r>
          </w:p>
        </w:tc>
        <w:tc>
          <w:tcPr>
            <w:tcW w:w="3830" w:type="pct"/>
          </w:tcPr>
          <w:p w14:paraId="4E0A6C30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Oprogramowanie producenta do zarządzania infrastrukturą o minimalnych wymaganiach:</w:t>
            </w:r>
          </w:p>
          <w:p w14:paraId="00E542C9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Integracja z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vCenter</w:t>
            </w:r>
            <w:proofErr w:type="spellEnd"/>
          </w:p>
          <w:p w14:paraId="763FC839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Inwentaryzacja sprzętu</w:t>
            </w:r>
          </w:p>
          <w:p w14:paraId="07F11D2F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</w:p>
          <w:p w14:paraId="47F9576F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Automatyczne zgłoszenia serwisowe</w:t>
            </w:r>
          </w:p>
          <w:p w14:paraId="439C227A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Integracja z Active Directory</w:t>
            </w:r>
          </w:p>
        </w:tc>
      </w:tr>
      <w:tr w:rsidR="000C382C" w:rsidRPr="000C382C" w14:paraId="43111A2B" w14:textId="77777777" w:rsidTr="00F12B68">
        <w:tc>
          <w:tcPr>
            <w:tcW w:w="1170" w:type="pct"/>
          </w:tcPr>
          <w:p w14:paraId="4E5B3457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Oprogramowanie do monitorowania</w:t>
            </w:r>
          </w:p>
        </w:tc>
        <w:tc>
          <w:tcPr>
            <w:tcW w:w="3830" w:type="pct"/>
          </w:tcPr>
          <w:p w14:paraId="1BF3CE0A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Monitoring i raportowanie:</w:t>
            </w:r>
          </w:p>
          <w:p w14:paraId="733426B4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Bieżące monitorowanie parametrów sprzętowych: obciążenia CPU, pamięci RAM, temperatur, poboru mocy, przepustowości, opóźnień i stanu komponentów.</w:t>
            </w:r>
          </w:p>
          <w:p w14:paraId="32BDB5C3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Wykrywanie anomalii oraz prognozowanie awarii w oparciu o dane historyczne.</w:t>
            </w:r>
          </w:p>
          <w:p w14:paraId="32F2C2BF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Generowanie raportów o stanie urządzeń, wykorzystaniu zasobów, konfiguracji komponentów oraz statusie gwarancji i licencji; możliwość eksportu do plików.</w:t>
            </w:r>
          </w:p>
          <w:p w14:paraId="2625E91D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Aktualizacja oprogramowania i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firmware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76CBB34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Centralna aktualizacja oprogramowania zarządzającego i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firmware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wszystkich obsługiwanych urządzeń, w tym serwerów, systemów pamięci masowej, HCI i przełączników sieciowych.</w:t>
            </w:r>
          </w:p>
          <w:p w14:paraId="4156802C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Bezpieczeństwo i role użytkowników:</w:t>
            </w:r>
          </w:p>
          <w:p w14:paraId="2E80005C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Analiza środowiska pod kątem zagrożeń i luk bezpieczeństwa, wykrywanie ataków typu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ransomware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tworzenie polityk bezpieczeństwa oraz przypisywanie ról administratorom.</w:t>
            </w:r>
          </w:p>
          <w:p w14:paraId="7F9AA43B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Integracja i rozszerzenia:</w:t>
            </w:r>
          </w:p>
          <w:p w14:paraId="6A9B7154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Integracja z Active Directory i platformami wirtualizacji (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VMware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Hyper-V, KVM).</w:t>
            </w:r>
          </w:p>
          <w:p w14:paraId="68579421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Wsparcie dla funkcji Virtual Media,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Redfish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oraz wbudowanego wirtualnego asystenta opartego na 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GenAI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2DAB66B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Możliwość rozbudowy o dodatkowe moduły monitoringu aplikacji i zarządzania incydentami.</w:t>
            </w:r>
          </w:p>
          <w:p w14:paraId="1B94E716" w14:textId="77777777" w:rsidR="000C382C" w:rsidRPr="000C382C" w:rsidRDefault="000C382C" w:rsidP="004A3C83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Dostęp i mobilność:</w:t>
            </w:r>
          </w:p>
          <w:p w14:paraId="3A720405" w14:textId="77777777" w:rsidR="000C382C" w:rsidRPr="000C382C" w:rsidRDefault="000C382C" w:rsidP="004A3C83">
            <w:pPr>
              <w:pStyle w:val="Akapitzlist"/>
              <w:numPr>
                <w:ilvl w:val="1"/>
                <w:numId w:val="28"/>
              </w:numPr>
              <w:suppressAutoHyphens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Dostęp do funkcji monitorowania i zarządzania poprzez przeglądarkę internetową lub aplikację mobilną.</w:t>
            </w:r>
          </w:p>
        </w:tc>
      </w:tr>
      <w:tr w:rsidR="000C382C" w:rsidRPr="000C382C" w14:paraId="14D833E2" w14:textId="77777777" w:rsidTr="00F12B68">
        <w:tc>
          <w:tcPr>
            <w:tcW w:w="1170" w:type="pct"/>
          </w:tcPr>
          <w:p w14:paraId="0225C21C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3830" w:type="pct"/>
          </w:tcPr>
          <w:p w14:paraId="7D946184" w14:textId="77777777" w:rsidR="000C382C" w:rsidRPr="000C382C" w:rsidRDefault="000C382C" w:rsidP="004A3C83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Serwer musi być wyprodukowany zgodnie z normą ISO-9001:2015, ISO-50001 oraz ISO-14001</w:t>
            </w:r>
          </w:p>
          <w:p w14:paraId="406E11BF" w14:textId="77777777" w:rsidR="000C382C" w:rsidRPr="000C382C" w:rsidRDefault="000C382C" w:rsidP="004A3C83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Serwer musi posiadać deklaracja CE.</w:t>
            </w:r>
          </w:p>
          <w:p w14:paraId="59ABA27A" w14:textId="77777777" w:rsidR="000C382C" w:rsidRPr="000C382C" w:rsidRDefault="000C382C" w:rsidP="004A3C83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8" w:history="1">
              <w:r w:rsidRPr="000C382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www.epeat.net</w:t>
              </w:r>
            </w:hyperlink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potwierdzający spełnienie normy co najmniej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Epeat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Silver, </w:t>
            </w:r>
            <w:r w:rsidRPr="000C3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dla kraju, w którym produkt będzie użytkowany</w:t>
            </w: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według normy wprowadzonej w 2019 roku - </w:t>
            </w:r>
            <w:r w:rsidRPr="000C3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Wykonawca złoży dokument potwierdzający spełnianie wymogu.</w:t>
            </w:r>
          </w:p>
          <w:p w14:paraId="28851736" w14:textId="77777777" w:rsidR="000C382C" w:rsidRPr="000C382C" w:rsidRDefault="000C382C" w:rsidP="004A3C83">
            <w:pPr>
              <w:pStyle w:val="Akapitzlist"/>
              <w:numPr>
                <w:ilvl w:val="0"/>
                <w:numId w:val="31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Catalog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Certified</w:t>
            </w:r>
            <w:proofErr w:type="spellEnd"/>
            <w:r w:rsidRPr="000C3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Windows” dla systemów Microsoft Windows Server 2022, Microsoft Windows Server 2025.</w:t>
            </w:r>
          </w:p>
        </w:tc>
      </w:tr>
      <w:tr w:rsidR="000C382C" w:rsidRPr="000C382C" w14:paraId="6EB9DC2F" w14:textId="77777777" w:rsidTr="00F12B68">
        <w:trPr>
          <w:trHeight w:val="530"/>
        </w:trPr>
        <w:tc>
          <w:tcPr>
            <w:tcW w:w="1170" w:type="pct"/>
          </w:tcPr>
          <w:p w14:paraId="454B2098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3830" w:type="pct"/>
          </w:tcPr>
          <w:p w14:paraId="6E2E4999" w14:textId="77777777" w:rsidR="000C382C" w:rsidRPr="000C382C" w:rsidRDefault="000C382C" w:rsidP="004A3C83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Zamawiający wymaga dokumentacji w języku polskim lub angi</w:t>
            </w:r>
            <w:r w:rsidRPr="000C382C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0C382C">
              <w:rPr>
                <w:rFonts w:ascii="Times New Roman" w:hAnsi="Times New Roman" w:cs="Times New Roman"/>
                <w:sz w:val="20"/>
                <w:szCs w:val="20"/>
              </w:rPr>
              <w:t>lskim.</w:t>
            </w:r>
          </w:p>
          <w:p w14:paraId="00CA5F62" w14:textId="77777777" w:rsidR="000C382C" w:rsidRPr="000C382C" w:rsidRDefault="000C382C" w:rsidP="004A3C83">
            <w:pPr>
              <w:pStyle w:val="Akapitzlist"/>
              <w:numPr>
                <w:ilvl w:val="0"/>
                <w:numId w:val="31"/>
              </w:numPr>
              <w:suppressAutoHyphens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0C382C" w:rsidRPr="000C382C" w14:paraId="531951E6" w14:textId="77777777" w:rsidTr="004A3C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68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F002" w14:textId="77777777" w:rsidR="000C382C" w:rsidRPr="000C382C" w:rsidRDefault="000C382C" w:rsidP="00F12B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2C">
              <w:rPr>
                <w:rFonts w:ascii="Times New Roman" w:hAnsi="Times New Roman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88D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Zamawiający wymaga 5-letniej gwarancji producenta, obejmującej wszystkie komponenty z zamówienia.</w:t>
            </w:r>
          </w:p>
          <w:p w14:paraId="1C6BAB63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Możliwość zgłaszania zdarzeń serwisowych 24/7/365 za pośrednictwem telefonu, portalu internetowego lub poczty elektronicznej.</w:t>
            </w:r>
          </w:p>
          <w:p w14:paraId="699AB759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Gwarancja obejmuje dostęp do kwalifikowanej kadry technicznej producenta, z możliwością eskalacji krytycznych zgłoszeń do wyznaczonego koordynatora serwisowego.</w:t>
            </w:r>
          </w:p>
          <w:p w14:paraId="6F78CEFC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Zapewnienie pojedynczego punktu kontaktu dla całego rozwiązania, obejmującego sprzęt oraz dostarczone oprogramowanie.</w:t>
            </w:r>
          </w:p>
          <w:p w14:paraId="08A98AD8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Każde zgłoszenie serwisowe musi być potwierdzone przez producenta lub serwis unikalnym numerem identyfikacyjnym, umożliwiającym śledzenie statusu naprawy.</w:t>
            </w:r>
          </w:p>
          <w:p w14:paraId="6B402628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Zamawiający ma możliwość określania priorytetu zgłoszeń, w celu zapewnienia szybkiej reakcji serwisu na krytyczne awarie.</w:t>
            </w:r>
          </w:p>
          <w:p w14:paraId="1704B462" w14:textId="77777777" w:rsidR="000C382C" w:rsidRPr="000C382C" w:rsidRDefault="000C382C" w:rsidP="004A3C83">
            <w:pPr>
              <w:pStyle w:val="Akapitzlist"/>
              <w:numPr>
                <w:ilvl w:val="0"/>
                <w:numId w:val="43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Serwis powinien zapewniać reakcję na miejscu (</w:t>
            </w:r>
            <w:proofErr w:type="spellStart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</w:t>
            </w:r>
            <w:proofErr w:type="spellEnd"/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Business Day - NBD) lub równoważne wsparcie gwarancyjne, zgodnie z najlepszymi praktykami producenta.</w:t>
            </w:r>
          </w:p>
          <w:p w14:paraId="2A88E427" w14:textId="77777777" w:rsidR="000C382C" w:rsidRPr="000C382C" w:rsidRDefault="000C382C" w:rsidP="004A3C83">
            <w:pPr>
              <w:pStyle w:val="Akapitzlist"/>
              <w:numPr>
                <w:ilvl w:val="0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Dostęp do narzędzi serwisowych i procesów wsparcia, umożliwiających m.in.:</w:t>
            </w:r>
          </w:p>
          <w:p w14:paraId="60A569C2" w14:textId="77777777" w:rsidR="000C382C" w:rsidRPr="000C382C" w:rsidRDefault="000C382C" w:rsidP="004A3C83">
            <w:pPr>
              <w:pStyle w:val="Akapitzlist"/>
              <w:numPr>
                <w:ilvl w:val="1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diagnostykę sprzętową i oprogramowania,</w:t>
            </w:r>
          </w:p>
          <w:p w14:paraId="44D71D27" w14:textId="77777777" w:rsidR="000C382C" w:rsidRPr="000C382C" w:rsidRDefault="000C382C" w:rsidP="004A3C83">
            <w:pPr>
              <w:pStyle w:val="Akapitzlist"/>
              <w:numPr>
                <w:ilvl w:val="1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predykcję potencjalnych awarii,</w:t>
            </w:r>
          </w:p>
          <w:p w14:paraId="0B864DAB" w14:textId="77777777" w:rsidR="000C382C" w:rsidRPr="000C382C" w:rsidRDefault="000C382C" w:rsidP="004A3C83">
            <w:pPr>
              <w:pStyle w:val="Akapitzlist"/>
              <w:numPr>
                <w:ilvl w:val="1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wskazówki dotyczące bezpieczeństwa produktów,</w:t>
            </w:r>
          </w:p>
          <w:p w14:paraId="3A5E4D32" w14:textId="77777777" w:rsidR="000C382C" w:rsidRPr="000C382C" w:rsidRDefault="000C382C" w:rsidP="004A3C83">
            <w:pPr>
              <w:pStyle w:val="Akapitzlist"/>
              <w:numPr>
                <w:ilvl w:val="1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zdalne zgłaszanie i monitorowanie usterek.</w:t>
            </w:r>
          </w:p>
          <w:p w14:paraId="4EC45A38" w14:textId="77777777" w:rsidR="000C382C" w:rsidRPr="000C382C" w:rsidRDefault="000C382C" w:rsidP="004A3C83">
            <w:pPr>
              <w:pStyle w:val="Akapitzlist"/>
              <w:numPr>
                <w:ilvl w:val="0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Możliwość rozszerzenia gwarancji o usługę diagnostyki sprzętu na miejscu w przypadku awarii, z uwzględnieniem szybkiej reakcji serwisu i wsparcia producenta w celu zapewnienia części zamiennych oraz wsparcia przy rozwiązywaniu problemów sprzętowych.</w:t>
            </w:r>
          </w:p>
          <w:p w14:paraId="5DC5F520" w14:textId="77777777" w:rsidR="000C382C" w:rsidRPr="000C382C" w:rsidRDefault="000C382C" w:rsidP="004A3C83">
            <w:pPr>
              <w:pStyle w:val="Akapitzlist"/>
              <w:numPr>
                <w:ilvl w:val="0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Wykonawca lub producent musi posiadać certyfikaty ISO 9001:2015 oraz ISO 27001 dla świadczenia usług serwisowych oraz autoryzację producenta sprzętu, które należy załączyć do oferty.</w:t>
            </w:r>
          </w:p>
          <w:p w14:paraId="24C92190" w14:textId="3AA32AE6" w:rsidR="000C382C" w:rsidRPr="004A3C83" w:rsidRDefault="000C382C" w:rsidP="004A3C83">
            <w:pPr>
              <w:pStyle w:val="Akapitzlist"/>
              <w:numPr>
                <w:ilvl w:val="0"/>
                <w:numId w:val="42"/>
              </w:numPr>
              <w:suppressAutoHyphens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Warunki gwarancji muszą zapewniać wysoki poziom bezpieczeństwa i ciągłość działania infrastruktury IT, zgodnie ze standardami producenta oraz najlepszymi praktykami branżowymi.</w:t>
            </w:r>
          </w:p>
        </w:tc>
      </w:tr>
    </w:tbl>
    <w:p w14:paraId="0D67D46D" w14:textId="77777777" w:rsidR="000C382C" w:rsidRPr="000C382C" w:rsidRDefault="000C382C" w:rsidP="000C382C">
      <w:pPr>
        <w:rPr>
          <w:rFonts w:ascii="Times New Roman" w:hAnsi="Times New Roman" w:cs="Times New Roman"/>
        </w:rPr>
      </w:pPr>
    </w:p>
    <w:p w14:paraId="634D1457" w14:textId="77777777" w:rsidR="000C382C" w:rsidRPr="000C382C" w:rsidRDefault="000C382C" w:rsidP="000C382C">
      <w:pPr>
        <w:jc w:val="both"/>
        <w:rPr>
          <w:rFonts w:ascii="Times New Roman" w:hAnsi="Times New Roman" w:cs="Times New Roman"/>
        </w:rPr>
      </w:pPr>
      <w:r w:rsidRPr="000C382C">
        <w:rPr>
          <w:rFonts w:ascii="Times New Roman" w:hAnsi="Times New Roman" w:cs="Times New Roman"/>
        </w:rPr>
        <w:t>lub rozwiązanie równoważne funkcjonalnie. Przez rozwiązanie równoważne Zamawiający rozumie rozwiązanie zapewniające co najmniej takie same funkcjonalności, poziom bezpieczeństwa, wydajności, dostępności oraz integracji, niezależnie od zastosowanej technologii lub producenta.</w:t>
      </w:r>
    </w:p>
    <w:p w14:paraId="73D4A439" w14:textId="2729EE13" w:rsidR="006A6C51" w:rsidRPr="000C382C" w:rsidRDefault="000C382C" w:rsidP="000C382C">
      <w:pPr>
        <w:jc w:val="both"/>
        <w:rPr>
          <w:rFonts w:ascii="Times New Roman" w:hAnsi="Times New Roman" w:cs="Times New Roman"/>
        </w:rPr>
      </w:pPr>
      <w:r w:rsidRPr="000C382C">
        <w:rPr>
          <w:rFonts w:ascii="Times New Roman" w:hAnsi="Times New Roman" w:cs="Times New Roman"/>
        </w:rPr>
        <w:t>Zamawiający uzasadnia szczegółowy opis przedmiotu zamówienia koniecznością zapewnienia wysokiego poziomu bezpieczeństwa, ciągłości działania oraz standaryzacji środowiska IT.</w:t>
      </w:r>
      <w:bookmarkEnd w:id="0"/>
    </w:p>
    <w:sectPr w:rsidR="006A6C51" w:rsidRPr="000C382C" w:rsidSect="000C382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0" w:footer="44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9D24" w14:textId="77777777" w:rsidR="002212C1" w:rsidRDefault="002212C1">
      <w:pPr>
        <w:spacing w:after="0" w:line="240" w:lineRule="auto"/>
      </w:pPr>
      <w:r>
        <w:separator/>
      </w:r>
    </w:p>
  </w:endnote>
  <w:endnote w:type="continuationSeparator" w:id="0">
    <w:p w14:paraId="72CC25D5" w14:textId="77777777" w:rsidR="002212C1" w:rsidRDefault="0022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49766816"/>
      <w:docPartObj>
        <w:docPartGallery w:val="Page Numbers (Bottom of Page)"/>
        <w:docPartUnique/>
      </w:docPartObj>
    </w:sdtPr>
    <w:sdtEndPr/>
    <w:sdtContent>
      <w:p w14:paraId="7F032690" w14:textId="3486D854" w:rsidR="000C382C" w:rsidRPr="000C382C" w:rsidRDefault="000C382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C382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C382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C382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C382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0C382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0C382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6E07451" w14:textId="77777777" w:rsidR="00403DF6" w:rsidRDefault="00403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847942"/>
      <w:docPartObj>
        <w:docPartGallery w:val="Page Numbers (Bottom of Page)"/>
        <w:docPartUnique/>
      </w:docPartObj>
    </w:sdtPr>
    <w:sdtEndPr/>
    <w:sdtContent>
      <w:p w14:paraId="42FF23C6" w14:textId="77777777" w:rsidR="00403DF6" w:rsidRDefault="00B73145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10C43BC" w14:textId="77777777" w:rsidR="00403DF6" w:rsidRDefault="00403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8EA" w14:textId="77777777" w:rsidR="002212C1" w:rsidRDefault="002212C1">
      <w:pPr>
        <w:spacing w:after="0" w:line="240" w:lineRule="auto"/>
      </w:pPr>
      <w:r>
        <w:separator/>
      </w:r>
    </w:p>
  </w:footnote>
  <w:footnote w:type="continuationSeparator" w:id="0">
    <w:p w14:paraId="491F47E9" w14:textId="77777777" w:rsidR="002212C1" w:rsidRDefault="0022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67C6" w14:textId="4E1D4660" w:rsidR="00882D71" w:rsidRDefault="00882D7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1B966" wp14:editId="1348BE7C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3813707" cy="792000"/>
          <wp:effectExtent l="0" t="0" r="0" b="8255"/>
          <wp:wrapNone/>
          <wp:docPr id="1819675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74575" name="Obraz 1828174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56"/>
    <w:multiLevelType w:val="hybridMultilevel"/>
    <w:tmpl w:val="45507204"/>
    <w:lvl w:ilvl="0" w:tplc="2C589D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446B9"/>
    <w:multiLevelType w:val="hybridMultilevel"/>
    <w:tmpl w:val="532C35AC"/>
    <w:lvl w:ilvl="0" w:tplc="93A0D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10472"/>
    <w:multiLevelType w:val="hybridMultilevel"/>
    <w:tmpl w:val="A684B134"/>
    <w:lvl w:ilvl="0" w:tplc="2D1A8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64656"/>
    <w:multiLevelType w:val="hybridMultilevel"/>
    <w:tmpl w:val="A4BC600C"/>
    <w:lvl w:ilvl="0" w:tplc="404895F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636AF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435718"/>
    <w:multiLevelType w:val="hybridMultilevel"/>
    <w:tmpl w:val="B1D6DEDA"/>
    <w:lvl w:ilvl="0" w:tplc="86BE9B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F3737F"/>
    <w:multiLevelType w:val="hybridMultilevel"/>
    <w:tmpl w:val="D51C541A"/>
    <w:lvl w:ilvl="0" w:tplc="C61CAC0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7F87FD5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7BD6"/>
    <w:multiLevelType w:val="hybridMultilevel"/>
    <w:tmpl w:val="5F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9512E"/>
    <w:multiLevelType w:val="multilevel"/>
    <w:tmpl w:val="7B3897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7173E2"/>
    <w:multiLevelType w:val="multilevel"/>
    <w:tmpl w:val="ED929AAC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DB4891"/>
    <w:multiLevelType w:val="hybridMultilevel"/>
    <w:tmpl w:val="735C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5164"/>
    <w:multiLevelType w:val="hybridMultilevel"/>
    <w:tmpl w:val="1838A0A8"/>
    <w:lvl w:ilvl="0" w:tplc="D3FAD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265E1E"/>
    <w:multiLevelType w:val="multilevel"/>
    <w:tmpl w:val="FB00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B64F6"/>
    <w:multiLevelType w:val="hybridMultilevel"/>
    <w:tmpl w:val="115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A0A54"/>
    <w:multiLevelType w:val="multilevel"/>
    <w:tmpl w:val="D8C23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EC2235A"/>
    <w:multiLevelType w:val="hybridMultilevel"/>
    <w:tmpl w:val="B8C2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626"/>
    <w:multiLevelType w:val="hybridMultilevel"/>
    <w:tmpl w:val="B4D0FFC6"/>
    <w:lvl w:ilvl="0" w:tplc="AEB02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C1F56"/>
    <w:multiLevelType w:val="hybridMultilevel"/>
    <w:tmpl w:val="E68074AC"/>
    <w:lvl w:ilvl="0" w:tplc="87D228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2E7F2D"/>
    <w:multiLevelType w:val="multilevel"/>
    <w:tmpl w:val="063210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CA7D26"/>
    <w:multiLevelType w:val="hybridMultilevel"/>
    <w:tmpl w:val="2CEE18C6"/>
    <w:lvl w:ilvl="0" w:tplc="61907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045395"/>
    <w:multiLevelType w:val="hybridMultilevel"/>
    <w:tmpl w:val="A0D20FB6"/>
    <w:lvl w:ilvl="0" w:tplc="6B88A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306CD"/>
    <w:multiLevelType w:val="hybridMultilevel"/>
    <w:tmpl w:val="1546A0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47F84"/>
    <w:multiLevelType w:val="hybridMultilevel"/>
    <w:tmpl w:val="75F4851E"/>
    <w:lvl w:ilvl="0" w:tplc="2FC299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F51CD5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0C0641"/>
    <w:multiLevelType w:val="hybridMultilevel"/>
    <w:tmpl w:val="12D832BA"/>
    <w:lvl w:ilvl="0" w:tplc="856E6A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B51016"/>
    <w:multiLevelType w:val="multilevel"/>
    <w:tmpl w:val="792869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894596"/>
    <w:multiLevelType w:val="hybridMultilevel"/>
    <w:tmpl w:val="46B4EE9C"/>
    <w:lvl w:ilvl="0" w:tplc="9230C61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F2B0F80"/>
    <w:multiLevelType w:val="hybridMultilevel"/>
    <w:tmpl w:val="C1BCFF1E"/>
    <w:lvl w:ilvl="0" w:tplc="274C0C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9E3460"/>
    <w:multiLevelType w:val="hybridMultilevel"/>
    <w:tmpl w:val="E556A804"/>
    <w:lvl w:ilvl="0" w:tplc="CDB67B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03410"/>
    <w:multiLevelType w:val="hybridMultilevel"/>
    <w:tmpl w:val="E96C75C8"/>
    <w:lvl w:ilvl="0" w:tplc="5470D13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7817A7"/>
    <w:multiLevelType w:val="hybridMultilevel"/>
    <w:tmpl w:val="1ABAB0A8"/>
    <w:lvl w:ilvl="0" w:tplc="BB265AB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7136623">
    <w:abstractNumId w:val="16"/>
  </w:num>
  <w:num w:numId="2" w16cid:durableId="1240361965">
    <w:abstractNumId w:val="24"/>
  </w:num>
  <w:num w:numId="3" w16cid:durableId="1172840098">
    <w:abstractNumId w:val="29"/>
  </w:num>
  <w:num w:numId="4" w16cid:durableId="1406760874">
    <w:abstractNumId w:val="32"/>
  </w:num>
  <w:num w:numId="5" w16cid:durableId="1771117776">
    <w:abstractNumId w:val="6"/>
  </w:num>
  <w:num w:numId="6" w16cid:durableId="2023360656">
    <w:abstractNumId w:val="31"/>
  </w:num>
  <w:num w:numId="7" w16cid:durableId="1349598981">
    <w:abstractNumId w:val="36"/>
  </w:num>
  <w:num w:numId="8" w16cid:durableId="1355964778">
    <w:abstractNumId w:val="12"/>
  </w:num>
  <w:num w:numId="9" w16cid:durableId="1279484065">
    <w:abstractNumId w:val="34"/>
  </w:num>
  <w:num w:numId="10" w16cid:durableId="694578125">
    <w:abstractNumId w:val="35"/>
  </w:num>
  <w:num w:numId="11" w16cid:durableId="1882203171">
    <w:abstractNumId w:val="38"/>
  </w:num>
  <w:num w:numId="12" w16cid:durableId="1897888247">
    <w:abstractNumId w:val="10"/>
  </w:num>
  <w:num w:numId="13" w16cid:durableId="874465378">
    <w:abstractNumId w:val="41"/>
  </w:num>
  <w:num w:numId="14" w16cid:durableId="1293943313">
    <w:abstractNumId w:val="11"/>
  </w:num>
  <w:num w:numId="15" w16cid:durableId="111638208">
    <w:abstractNumId w:val="9"/>
  </w:num>
  <w:num w:numId="16" w16cid:durableId="219561037">
    <w:abstractNumId w:val="15"/>
  </w:num>
  <w:num w:numId="17" w16cid:durableId="361980336">
    <w:abstractNumId w:val="42"/>
  </w:num>
  <w:num w:numId="18" w16cid:durableId="1298221901">
    <w:abstractNumId w:val="37"/>
  </w:num>
  <w:num w:numId="19" w16cid:durableId="756753950">
    <w:abstractNumId w:val="33"/>
  </w:num>
  <w:num w:numId="20" w16cid:durableId="2000040202">
    <w:abstractNumId w:val="0"/>
  </w:num>
  <w:num w:numId="21" w16cid:durableId="1590001194">
    <w:abstractNumId w:val="19"/>
  </w:num>
  <w:num w:numId="22" w16cid:durableId="1515925865">
    <w:abstractNumId w:val="1"/>
  </w:num>
  <w:num w:numId="23" w16cid:durableId="874074748">
    <w:abstractNumId w:val="28"/>
  </w:num>
  <w:num w:numId="24" w16cid:durableId="1356034286">
    <w:abstractNumId w:val="30"/>
  </w:num>
  <w:num w:numId="25" w16cid:durableId="1349286590">
    <w:abstractNumId w:val="5"/>
  </w:num>
  <w:num w:numId="26" w16cid:durableId="217668553">
    <w:abstractNumId w:val="39"/>
  </w:num>
  <w:num w:numId="27" w16cid:durableId="1287464473">
    <w:abstractNumId w:val="26"/>
  </w:num>
  <w:num w:numId="28" w16cid:durableId="1319990724">
    <w:abstractNumId w:val="23"/>
  </w:num>
  <w:num w:numId="29" w16cid:durableId="80150882">
    <w:abstractNumId w:val="40"/>
  </w:num>
  <w:num w:numId="30" w16cid:durableId="1297107443">
    <w:abstractNumId w:val="27"/>
  </w:num>
  <w:num w:numId="31" w16cid:durableId="1430731295">
    <w:abstractNumId w:val="2"/>
  </w:num>
  <w:num w:numId="32" w16cid:durableId="1025179898">
    <w:abstractNumId w:val="14"/>
  </w:num>
  <w:num w:numId="33" w16cid:durableId="122044906">
    <w:abstractNumId w:val="7"/>
  </w:num>
  <w:num w:numId="34" w16cid:durableId="1647853087">
    <w:abstractNumId w:val="3"/>
  </w:num>
  <w:num w:numId="35" w16cid:durableId="708190571">
    <w:abstractNumId w:val="21"/>
  </w:num>
  <w:num w:numId="36" w16cid:durableId="1135560034">
    <w:abstractNumId w:val="18"/>
  </w:num>
  <w:num w:numId="37" w16cid:durableId="318848929">
    <w:abstractNumId w:val="22"/>
  </w:num>
  <w:num w:numId="38" w16cid:durableId="1839229940">
    <w:abstractNumId w:val="4"/>
  </w:num>
  <w:num w:numId="39" w16cid:durableId="46950682">
    <w:abstractNumId w:val="13"/>
  </w:num>
  <w:num w:numId="40" w16cid:durableId="838279371">
    <w:abstractNumId w:val="17"/>
  </w:num>
  <w:num w:numId="41" w16cid:durableId="1085498629">
    <w:abstractNumId w:val="8"/>
  </w:num>
  <w:num w:numId="42" w16cid:durableId="1696418196">
    <w:abstractNumId w:val="20"/>
  </w:num>
  <w:num w:numId="43" w16cid:durableId="1246651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F6"/>
    <w:rsid w:val="00092818"/>
    <w:rsid w:val="000B4D97"/>
    <w:rsid w:val="000C382C"/>
    <w:rsid w:val="00131DD1"/>
    <w:rsid w:val="00150969"/>
    <w:rsid w:val="00183692"/>
    <w:rsid w:val="001A30D4"/>
    <w:rsid w:val="00207FF7"/>
    <w:rsid w:val="002212C1"/>
    <w:rsid w:val="002557FD"/>
    <w:rsid w:val="00295E58"/>
    <w:rsid w:val="002A4E15"/>
    <w:rsid w:val="002C2C73"/>
    <w:rsid w:val="002D6921"/>
    <w:rsid w:val="002F505F"/>
    <w:rsid w:val="00351AF2"/>
    <w:rsid w:val="0037309E"/>
    <w:rsid w:val="00397C74"/>
    <w:rsid w:val="003E0199"/>
    <w:rsid w:val="00403DF6"/>
    <w:rsid w:val="00457187"/>
    <w:rsid w:val="00480DE9"/>
    <w:rsid w:val="00481F1D"/>
    <w:rsid w:val="004A3C83"/>
    <w:rsid w:val="004B75A2"/>
    <w:rsid w:val="004C08E2"/>
    <w:rsid w:val="004C2B7F"/>
    <w:rsid w:val="00515A6A"/>
    <w:rsid w:val="00536C56"/>
    <w:rsid w:val="005417A3"/>
    <w:rsid w:val="00552811"/>
    <w:rsid w:val="00563592"/>
    <w:rsid w:val="00591F79"/>
    <w:rsid w:val="005A0DB9"/>
    <w:rsid w:val="005A5D71"/>
    <w:rsid w:val="00643E07"/>
    <w:rsid w:val="00654F1B"/>
    <w:rsid w:val="006A1915"/>
    <w:rsid w:val="006A6C51"/>
    <w:rsid w:val="006F03C6"/>
    <w:rsid w:val="006F263C"/>
    <w:rsid w:val="00757541"/>
    <w:rsid w:val="007A4935"/>
    <w:rsid w:val="007C418E"/>
    <w:rsid w:val="007C5911"/>
    <w:rsid w:val="007C6A4F"/>
    <w:rsid w:val="007D3980"/>
    <w:rsid w:val="00817744"/>
    <w:rsid w:val="00832CC4"/>
    <w:rsid w:val="00834A7C"/>
    <w:rsid w:val="0085378E"/>
    <w:rsid w:val="00853910"/>
    <w:rsid w:val="00863A72"/>
    <w:rsid w:val="00882D71"/>
    <w:rsid w:val="0088682B"/>
    <w:rsid w:val="00892C11"/>
    <w:rsid w:val="008B775D"/>
    <w:rsid w:val="0094295C"/>
    <w:rsid w:val="009B453F"/>
    <w:rsid w:val="009D11D4"/>
    <w:rsid w:val="009E5099"/>
    <w:rsid w:val="00A449DB"/>
    <w:rsid w:val="00A57EC9"/>
    <w:rsid w:val="00A849F0"/>
    <w:rsid w:val="00AD2EDF"/>
    <w:rsid w:val="00AF41B7"/>
    <w:rsid w:val="00B26E00"/>
    <w:rsid w:val="00B73145"/>
    <w:rsid w:val="00B755D1"/>
    <w:rsid w:val="00BA7D8C"/>
    <w:rsid w:val="00BF50DF"/>
    <w:rsid w:val="00C10F1C"/>
    <w:rsid w:val="00C16B5B"/>
    <w:rsid w:val="00C45A3F"/>
    <w:rsid w:val="00CA2C23"/>
    <w:rsid w:val="00CB217A"/>
    <w:rsid w:val="00D042B2"/>
    <w:rsid w:val="00D0716E"/>
    <w:rsid w:val="00D518CA"/>
    <w:rsid w:val="00DA6F23"/>
    <w:rsid w:val="00DD2231"/>
    <w:rsid w:val="00DE1166"/>
    <w:rsid w:val="00DF0266"/>
    <w:rsid w:val="00E72910"/>
    <w:rsid w:val="00E97544"/>
    <w:rsid w:val="00EA38CC"/>
    <w:rsid w:val="00EE43B9"/>
    <w:rsid w:val="00EE7817"/>
    <w:rsid w:val="00F1748A"/>
    <w:rsid w:val="00F952A1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536BD9"/>
  <w15:docId w15:val="{F202899A-89AE-4D2B-9C8F-BDE44B7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E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E2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E2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E2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E2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2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E2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E25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E25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E25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E257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E2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70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570"/>
  </w:style>
  <w:style w:type="character" w:customStyle="1" w:styleId="StopkaZnak">
    <w:name w:val="Stopka Znak"/>
    <w:basedOn w:val="Domylnaczcionkaakapitu"/>
    <w:link w:val="Stopka"/>
    <w:uiPriority w:val="99"/>
    <w:qFormat/>
    <w:rsid w:val="009E2570"/>
  </w:style>
  <w:style w:type="paragraph" w:styleId="Nagwek">
    <w:name w:val="header"/>
    <w:basedOn w:val="Normalny"/>
    <w:next w:val="Tekstpodstawowy"/>
    <w:link w:val="Nagwek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9E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7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"/>
    <w:basedOn w:val="Normalny"/>
    <w:link w:val="AkapitzlistZnak"/>
    <w:uiPriority w:val="34"/>
    <w:qFormat/>
    <w:rsid w:val="009E257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Century Gothic" w:eastAsia="Calibri" w:hAnsi="Century Gothic" w:cs="Century Gothic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ela-Siatka5">
    <w:name w:val="Tabela - Siatka5"/>
    <w:basedOn w:val="Standardowy"/>
    <w:uiPriority w:val="39"/>
    <w:rsid w:val="009E257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F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1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DD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0266"/>
    <w:pPr>
      <w:suppressAutoHyphens w:val="0"/>
    </w:p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0C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a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6530-20EF-42A4-9416-04A8B42D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dc:description/>
  <cp:lastModifiedBy>Kamila Cichańska-Wrąbel</cp:lastModifiedBy>
  <cp:revision>2</cp:revision>
  <cp:lastPrinted>2025-08-26T05:29:00Z</cp:lastPrinted>
  <dcterms:created xsi:type="dcterms:W3CDTF">2026-01-09T11:59:00Z</dcterms:created>
  <dcterms:modified xsi:type="dcterms:W3CDTF">2026-01-09T11:59:00Z</dcterms:modified>
  <dc:language>pl-PL</dc:language>
</cp:coreProperties>
</file>