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5" w:rsidRPr="00523B52" w:rsidRDefault="00A709A5" w:rsidP="00A709A5">
      <w:pPr>
        <w:keepNext/>
        <w:spacing w:after="0" w:line="240" w:lineRule="auto"/>
        <w:outlineLvl w:val="4"/>
        <w:rPr>
          <w:rFonts w:eastAsia="Times New Roman"/>
          <w:b/>
          <w:bCs/>
          <w:sz w:val="24"/>
          <w:szCs w:val="24"/>
          <w:lang w:eastAsia="x-none"/>
        </w:rPr>
      </w:pPr>
      <w:r w:rsidRPr="00523B52">
        <w:rPr>
          <w:rFonts w:eastAsia="Times New Roman"/>
          <w:b/>
          <w:bCs/>
          <w:sz w:val="24"/>
          <w:szCs w:val="24"/>
          <w:lang w:eastAsia="x-none"/>
        </w:rPr>
        <w:t>ZP/230-3</w:t>
      </w:r>
      <w:r w:rsidR="004861DB" w:rsidRPr="00523B52">
        <w:rPr>
          <w:rFonts w:eastAsia="Times New Roman"/>
          <w:b/>
          <w:bCs/>
          <w:sz w:val="24"/>
          <w:szCs w:val="24"/>
          <w:lang w:eastAsia="x-none"/>
        </w:rPr>
        <w:t>6</w:t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>/2022</w:t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b/>
          <w:bCs/>
          <w:iCs/>
          <w:caps/>
          <w:sz w:val="24"/>
          <w:szCs w:val="24"/>
        </w:rPr>
        <w:t>Z</w:t>
      </w:r>
      <w:r w:rsidR="00507D54">
        <w:rPr>
          <w:b/>
          <w:bCs/>
          <w:iCs/>
          <w:sz w:val="24"/>
          <w:szCs w:val="24"/>
        </w:rPr>
        <w:t>ałącznik nr 1</w:t>
      </w:r>
      <w:r w:rsidR="002B0701">
        <w:rPr>
          <w:b/>
          <w:bCs/>
          <w:iCs/>
          <w:sz w:val="24"/>
          <w:szCs w:val="24"/>
        </w:rPr>
        <w:t>.6</w:t>
      </w:r>
      <w:bookmarkStart w:id="0" w:name="_GoBack"/>
      <w:bookmarkEnd w:id="0"/>
      <w:r w:rsidR="00507D54">
        <w:rPr>
          <w:b/>
          <w:bCs/>
          <w:iCs/>
          <w:sz w:val="24"/>
          <w:szCs w:val="24"/>
        </w:rPr>
        <w:t xml:space="preserve"> </w:t>
      </w:r>
      <w:r w:rsidR="004861DB" w:rsidRPr="00523B52">
        <w:rPr>
          <w:b/>
          <w:bCs/>
          <w:iCs/>
          <w:sz w:val="24"/>
          <w:szCs w:val="24"/>
        </w:rPr>
        <w:t xml:space="preserve"> </w:t>
      </w:r>
      <w:r w:rsidRPr="00523B52">
        <w:rPr>
          <w:b/>
          <w:bCs/>
          <w:iCs/>
          <w:sz w:val="24"/>
          <w:szCs w:val="24"/>
        </w:rPr>
        <w:t>do SWZ</w:t>
      </w:r>
    </w:p>
    <w:p w:rsidR="00A709A5" w:rsidRPr="008539C7" w:rsidRDefault="00A709A5" w:rsidP="00573555">
      <w:pPr>
        <w:pStyle w:val="Bezodstpw"/>
        <w:jc w:val="right"/>
        <w:rPr>
          <w:b/>
          <w:bCs/>
          <w:iCs/>
          <w:sz w:val="24"/>
          <w:szCs w:val="24"/>
        </w:rPr>
      </w:pPr>
      <w:r w:rsidRPr="008539C7">
        <w:rPr>
          <w:b/>
          <w:bCs/>
          <w:iCs/>
          <w:sz w:val="24"/>
          <w:szCs w:val="24"/>
        </w:rPr>
        <w:t xml:space="preserve">Pakiet nr </w:t>
      </w:r>
      <w:r w:rsidR="004F1624" w:rsidRPr="008539C7">
        <w:rPr>
          <w:b/>
          <w:bCs/>
          <w:iCs/>
          <w:sz w:val="24"/>
          <w:szCs w:val="24"/>
        </w:rPr>
        <w:t>6</w:t>
      </w:r>
      <w:r w:rsidR="00573555">
        <w:rPr>
          <w:b/>
          <w:bCs/>
          <w:iCs/>
          <w:sz w:val="24"/>
          <w:szCs w:val="24"/>
        </w:rPr>
        <w:t xml:space="preserve"> – Drobny sprzęt AGD</w:t>
      </w: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841545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7F7E1D" w:rsidRPr="00841545" w:rsidRDefault="004F1624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CZAJNIK ELEKTRYCZNY</w:t>
      </w:r>
    </w:p>
    <w:p w:rsidR="007F7E1D" w:rsidRPr="00841545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</w:t>
      </w:r>
      <w:r w:rsidR="004861DB">
        <w:rPr>
          <w:rFonts w:eastAsia="Calibri" w:cs="Times New Roman"/>
          <w:b/>
        </w:rPr>
        <w:t>................................................</w:t>
      </w:r>
    </w:p>
    <w:p w:rsidR="007F7E1D" w:rsidRPr="00841545" w:rsidRDefault="00135C17" w:rsidP="00841545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Ilość – 1</w:t>
      </w:r>
      <w:r w:rsidR="007F7E1D" w:rsidRPr="00841545">
        <w:rPr>
          <w:rFonts w:eastAsia="Calibri" w:cs="Times New Roman"/>
          <w:b/>
        </w:rPr>
        <w:t xml:space="preserve"> szt.</w:t>
      </w:r>
    </w:p>
    <w:p w:rsidR="007F7E1D" w:rsidRPr="00841545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841545" w:rsidTr="00841545"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841545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841545" w:rsidRDefault="007F7E1D" w:rsidP="0084154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841545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7F7E1D" w:rsidRPr="00841545" w:rsidTr="004861DB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pl-PL"/>
              </w:rPr>
              <w:t>Pojemność  1.7 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>Moc grzałki 1850-2200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Element grzejny : Ukryta grzałka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Wykonanie tworzywo sztuczne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841545" w:rsidTr="004861DB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841545" w:rsidRDefault="006A354E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354E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Obrotowa podstawa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841545" w:rsidRDefault="008A210C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6A354E" w:rsidRPr="00841545" w:rsidRDefault="006A354E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744B5" w:rsidP="00D15624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Jedno</w:t>
            </w:r>
            <w:r w:rsidR="004F1624">
              <w:rPr>
                <w:rFonts w:cs="Times New Roman"/>
                <w:spacing w:val="-1"/>
              </w:rPr>
              <w:t>stronny wskaźnik poziomu wody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Automatyczne wyłączenie po zagotowaniu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A4694A" w:rsidRPr="00841545" w:rsidTr="004861DB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Default="00A4694A" w:rsidP="00D15624">
            <w:pPr>
              <w:shd w:val="clear" w:color="auto" w:fill="FFFFFF"/>
              <w:snapToGrid w:val="0"/>
              <w:spacing w:after="0" w:line="240" w:lineRule="auto"/>
              <w:ind w:right="240"/>
              <w:rPr>
                <w:rFonts w:cs="Times New Roman"/>
                <w:spacing w:val="1"/>
              </w:rPr>
            </w:pPr>
            <w:r>
              <w:rPr>
                <w:rFonts w:cs="Times New Roman"/>
              </w:rPr>
              <w:t>Automatyczne wyłączenie po zdjęciu z podstawy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ind w:right="240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1"/>
              </w:rPr>
              <w:t>Lampka kontrolna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D15624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4F1624" w:rsidP="00D1562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Miejsce na nawinięcie przewodu sieciowego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D156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D15624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61203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DC0CD5" w:rsidRDefault="004F1624" w:rsidP="00612037">
            <w:pPr>
              <w:spacing w:after="0" w:line="240" w:lineRule="auto"/>
              <w:rPr>
                <w:spacing w:val="1"/>
              </w:rPr>
            </w:pPr>
            <w:r>
              <w:t xml:space="preserve">Przełącznik </w:t>
            </w:r>
            <w:r w:rsidR="00A4694A">
              <w:t>start/stop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6120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61203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94A" w:rsidRPr="00841545" w:rsidTr="004861DB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61203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Default="00A4694A" w:rsidP="00612037">
            <w:pPr>
              <w:spacing w:after="0" w:line="240" w:lineRule="auto"/>
            </w:pPr>
            <w:r>
              <w:t>Filtr osadów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61203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61203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841545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841545" w:rsidRDefault="00A934EC" w:rsidP="004861DB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0C5F92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94A" w:rsidRPr="00841545" w:rsidTr="004861DB"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Pr="008B2FE9" w:rsidRDefault="00A4694A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94A" w:rsidRPr="00841545" w:rsidTr="004861DB"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Pr="008B2FE9" w:rsidRDefault="00A4694A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94A" w:rsidRPr="00841545" w:rsidTr="004861DB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Pr="009F4CA2" w:rsidRDefault="00A4694A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94A" w:rsidRPr="00841545" w:rsidTr="004861DB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A4694A" w:rsidRPr="00841545" w:rsidRDefault="00A4694A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4694A" w:rsidRPr="009F4CA2" w:rsidRDefault="00A4694A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94A" w:rsidRPr="00841545" w:rsidRDefault="00A4694A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4694A" w:rsidRPr="00841545" w:rsidRDefault="00A4694A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841545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B90FE1" w:rsidRPr="00E92FB3" w:rsidTr="00CE53CA">
        <w:trPr>
          <w:trHeight w:val="983"/>
        </w:trPr>
        <w:tc>
          <w:tcPr>
            <w:tcW w:w="18135" w:type="dxa"/>
          </w:tcPr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DA3E1A" w:rsidRPr="00E92FB3" w:rsidRDefault="00DA3E1A" w:rsidP="00B90FE1">
      <w:pPr>
        <w:tabs>
          <w:tab w:val="left" w:pos="8080"/>
        </w:tabs>
        <w:spacing w:after="0" w:line="240" w:lineRule="auto"/>
        <w:rPr>
          <w:i/>
        </w:rPr>
      </w:pPr>
    </w:p>
    <w:p w:rsidR="0028156E" w:rsidRDefault="0028156E" w:rsidP="00281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8156E" w:rsidRDefault="0028156E" w:rsidP="00652155">
      <w:pPr>
        <w:suppressAutoHyphens/>
        <w:spacing w:after="0"/>
        <w:rPr>
          <w:rFonts w:eastAsia="Times New Roman" w:cs="Times New Roman"/>
          <w:lang w:eastAsia="ar-SA"/>
        </w:rPr>
      </w:pPr>
    </w:p>
    <w:p w:rsidR="00147D05" w:rsidRPr="00841545" w:rsidRDefault="00147D05" w:rsidP="00147D05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147D05" w:rsidRPr="00841545" w:rsidRDefault="00CC4812" w:rsidP="00147D05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KUCHENKA MIKROFALOWA</w:t>
      </w:r>
    </w:p>
    <w:p w:rsidR="00147D05" w:rsidRPr="00841545" w:rsidRDefault="00147D05" w:rsidP="00147D05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147D05" w:rsidRPr="00841545" w:rsidRDefault="00147D05" w:rsidP="00147D0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lastRenderedPageBreak/>
        <w:t>Producent.....................................................................</w:t>
      </w:r>
    </w:p>
    <w:p w:rsidR="00147D05" w:rsidRPr="00841545" w:rsidRDefault="00147D05" w:rsidP="00147D0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147D05" w:rsidRPr="00841545" w:rsidRDefault="00147D05" w:rsidP="00147D0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147D05" w:rsidRPr="00841545" w:rsidRDefault="00147D05" w:rsidP="00147D0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</w:t>
      </w:r>
      <w:r>
        <w:rPr>
          <w:rFonts w:eastAsia="Calibri" w:cs="Times New Roman"/>
          <w:b/>
        </w:rPr>
        <w:t>................................................</w:t>
      </w:r>
    </w:p>
    <w:p w:rsidR="00147D05" w:rsidRPr="00841545" w:rsidRDefault="00147D05" w:rsidP="00147D05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Ilość – 1</w:t>
      </w:r>
      <w:r w:rsidRPr="00841545">
        <w:rPr>
          <w:rFonts w:eastAsia="Calibri" w:cs="Times New Roman"/>
          <w:b/>
        </w:rPr>
        <w:t xml:space="preserve"> szt.</w:t>
      </w:r>
    </w:p>
    <w:p w:rsidR="00147D05" w:rsidRPr="00841545" w:rsidRDefault="00147D05" w:rsidP="00147D05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147D05" w:rsidRPr="00841545" w:rsidTr="0039370A"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47D05" w:rsidRPr="00841545" w:rsidRDefault="00147D05" w:rsidP="0039370A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147D05" w:rsidRPr="00841545" w:rsidTr="0039370A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147D05" w:rsidRPr="00841545" w:rsidTr="0039370A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D3406" w:rsidP="00142A94">
            <w:pPr>
              <w:spacing w:after="0" w:line="240" w:lineRule="auto"/>
              <w:rPr>
                <w:rFonts w:eastAsia="Calibri" w:cs="Times New Roman"/>
              </w:rPr>
            </w:pPr>
            <w:r w:rsidRPr="00FD3406">
              <w:rPr>
                <w:rFonts w:eastAsia="Times New Roman" w:cs="Times New Roman"/>
                <w:lang w:eastAsia="pl-PL"/>
              </w:rPr>
              <w:t xml:space="preserve">Wymiary (szer. x wys. x gł.): </w:t>
            </w:r>
            <w:r w:rsidR="00142A94">
              <w:rPr>
                <w:rFonts w:eastAsia="Times New Roman" w:cs="Times New Roman"/>
                <w:lang w:eastAsia="pl-PL"/>
              </w:rPr>
              <w:t>45 x 25</w:t>
            </w:r>
            <w:r w:rsidRPr="00FD3406">
              <w:rPr>
                <w:rFonts w:eastAsia="Times New Roman" w:cs="Times New Roman"/>
                <w:lang w:eastAsia="pl-PL"/>
              </w:rPr>
              <w:t xml:space="preserve"> x </w:t>
            </w:r>
            <w:r w:rsidR="00142A94">
              <w:rPr>
                <w:rFonts w:eastAsia="Times New Roman" w:cs="Times New Roman"/>
                <w:lang w:eastAsia="pl-PL"/>
              </w:rPr>
              <w:t>35</w:t>
            </w:r>
            <w:r w:rsidRPr="00FD3406">
              <w:rPr>
                <w:rFonts w:eastAsia="Times New Roman" w:cs="Times New Roman"/>
                <w:lang w:eastAsia="pl-PL"/>
              </w:rPr>
              <w:t xml:space="preserve"> cm</w:t>
            </w:r>
            <w:r w:rsidR="00142A94">
              <w:rPr>
                <w:rFonts w:eastAsia="Times New Roman" w:cs="Times New Roman"/>
                <w:lang w:eastAsia="pl-PL"/>
              </w:rPr>
              <w:t xml:space="preserve"> ( +/- 5 cm)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D3406" w:rsidP="0039370A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FD3406">
              <w:rPr>
                <w:rFonts w:cs="Times New Roman"/>
                <w:spacing w:val="1"/>
              </w:rPr>
              <w:t xml:space="preserve">Pojemność: </w:t>
            </w:r>
            <w:r w:rsidR="00142A94">
              <w:rPr>
                <w:rFonts w:cs="Times New Roman"/>
                <w:spacing w:val="1"/>
              </w:rPr>
              <w:t xml:space="preserve"> min </w:t>
            </w:r>
            <w:r w:rsidRPr="00FD3406">
              <w:rPr>
                <w:rFonts w:cs="Times New Roman"/>
                <w:spacing w:val="1"/>
              </w:rPr>
              <w:t>20 litrów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D3406" w:rsidP="00142A94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FD3406">
              <w:rPr>
                <w:rFonts w:cs="Times New Roman"/>
              </w:rPr>
              <w:t xml:space="preserve">Moc mikrofal: </w:t>
            </w:r>
            <w:r w:rsidR="00142A94">
              <w:rPr>
                <w:rFonts w:cs="Times New Roman"/>
              </w:rPr>
              <w:t>min 8</w:t>
            </w:r>
            <w:r w:rsidRPr="00FD3406">
              <w:rPr>
                <w:rFonts w:cs="Times New Roman"/>
              </w:rPr>
              <w:t>00 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D3406" w:rsidP="0039370A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FD3406">
              <w:rPr>
                <w:rFonts w:cs="Times New Roman"/>
              </w:rPr>
              <w:t>Funkcje podstawowe: podgrzewanie, rozmrażanie, automatyczny dobór czasu podgrzewania, rozmrażania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D3406" w:rsidP="0039370A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FD3406">
              <w:rPr>
                <w:rFonts w:cs="Times New Roman"/>
                <w:spacing w:val="-1"/>
              </w:rPr>
              <w:t>Funkcje dodatkowe: 5 poziomów mocy, rozmrażanie czasowe, sygnał dźwiękowy zakończenia pracy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E32EA2" w:rsidP="0039370A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Talerz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F8567C" w:rsidP="0039370A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F8567C">
              <w:rPr>
                <w:rFonts w:cs="Times New Roman"/>
              </w:rPr>
              <w:t xml:space="preserve">Średnica talerza obrotowego:  </w:t>
            </w:r>
            <w:r w:rsidR="00142A94">
              <w:rPr>
                <w:rFonts w:cs="Times New Roman"/>
              </w:rPr>
              <w:t xml:space="preserve">min </w:t>
            </w:r>
            <w:r w:rsidRPr="00F8567C">
              <w:rPr>
                <w:rFonts w:cs="Times New Roman"/>
              </w:rPr>
              <w:t>25,5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147D05" w:rsidRPr="00841545" w:rsidTr="0039370A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147D05" w:rsidRPr="00841545" w:rsidRDefault="00147D05" w:rsidP="0039370A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147D05" w:rsidRPr="00841545" w:rsidRDefault="00147D05" w:rsidP="0039370A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Udokumentowanie każdego przeglądu</w:t>
            </w:r>
            <w:r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841545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B2FE9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B2FE9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9F4CA2" w:rsidRDefault="00147D05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9F4CA2" w:rsidRDefault="00147D05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147D05" w:rsidRPr="00841545" w:rsidTr="0039370A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147D05" w:rsidRPr="00841545" w:rsidRDefault="00147D05" w:rsidP="00FD3406">
            <w:pPr>
              <w:pStyle w:val="Akapitzlist"/>
              <w:numPr>
                <w:ilvl w:val="0"/>
                <w:numId w:val="11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7D05" w:rsidRPr="00841545" w:rsidRDefault="00147D05" w:rsidP="0039370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147D05" w:rsidRPr="00841545" w:rsidRDefault="00147D05" w:rsidP="0039370A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147D05" w:rsidRPr="00841545" w:rsidRDefault="00147D05" w:rsidP="00147D05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147D05" w:rsidRPr="00E92FB3" w:rsidTr="00CE1A09">
        <w:trPr>
          <w:trHeight w:val="983"/>
        </w:trPr>
        <w:tc>
          <w:tcPr>
            <w:tcW w:w="18213" w:type="dxa"/>
          </w:tcPr>
          <w:p w:rsidR="00147D05" w:rsidRPr="00E92FB3" w:rsidRDefault="00147D05" w:rsidP="003937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147D05" w:rsidRPr="00E92FB3" w:rsidRDefault="00147D05" w:rsidP="003937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147D05" w:rsidRDefault="00147D05" w:rsidP="003937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  <w:p w:rsidR="00CE1A09" w:rsidRDefault="00CE1A09" w:rsidP="003937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CE1A09" w:rsidRPr="00E92FB3" w:rsidRDefault="00CE1A09" w:rsidP="003937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CE1A09" w:rsidRPr="00CE1A09" w:rsidRDefault="00CE1A09" w:rsidP="00CE1A09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CE1A09">
        <w:rPr>
          <w:rFonts w:eastAsia="Times New Roman"/>
          <w:lang w:eastAsia="ar-SA"/>
        </w:rPr>
        <w:t>ZESTAWIENIE PARAMETRÓW TECHNICZNYCH</w:t>
      </w:r>
    </w:p>
    <w:p w:rsidR="00CE1A09" w:rsidRDefault="00CE1A09" w:rsidP="00CE1A09">
      <w:pPr>
        <w:suppressAutoHyphens/>
        <w:spacing w:after="0" w:line="240" w:lineRule="auto"/>
        <w:rPr>
          <w:rFonts w:eastAsia="Times New Roman"/>
          <w:b/>
          <w:lang w:eastAsia="ar-SA"/>
        </w:rPr>
      </w:pPr>
      <w:r w:rsidRPr="00CE1A09">
        <w:rPr>
          <w:rFonts w:eastAsia="Times New Roman"/>
          <w:b/>
          <w:lang w:eastAsia="ar-SA"/>
        </w:rPr>
        <w:t xml:space="preserve">                                                                                                   SUSZARKA DO WŁOSÓW STACJONARNA</w:t>
      </w:r>
    </w:p>
    <w:p w:rsidR="005649D3" w:rsidRPr="00CE1A09" w:rsidRDefault="005649D3" w:rsidP="00CE1A09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CE1A09" w:rsidRPr="00CE1A09" w:rsidRDefault="00CE1A09" w:rsidP="00CE1A09">
      <w:pPr>
        <w:spacing w:after="0"/>
        <w:rPr>
          <w:b/>
        </w:rPr>
      </w:pPr>
      <w:r w:rsidRPr="00CE1A09">
        <w:rPr>
          <w:b/>
        </w:rPr>
        <w:t>Producent.....................................................................</w:t>
      </w:r>
    </w:p>
    <w:p w:rsidR="00CE1A09" w:rsidRPr="00CE1A09" w:rsidRDefault="00CE1A09" w:rsidP="00CE1A09">
      <w:pPr>
        <w:spacing w:after="0"/>
        <w:rPr>
          <w:b/>
        </w:rPr>
      </w:pPr>
      <w:r w:rsidRPr="00CE1A09">
        <w:rPr>
          <w:b/>
        </w:rPr>
        <w:t>Rok produkcji ...............................................................</w:t>
      </w:r>
    </w:p>
    <w:p w:rsidR="00CE1A09" w:rsidRPr="00CE1A09" w:rsidRDefault="00CE1A09" w:rsidP="00CE1A09">
      <w:pPr>
        <w:spacing w:after="0"/>
        <w:rPr>
          <w:b/>
        </w:rPr>
      </w:pPr>
      <w:r w:rsidRPr="00CE1A09">
        <w:rPr>
          <w:b/>
        </w:rPr>
        <w:t>Kraj pochodzenia...........................................................</w:t>
      </w:r>
    </w:p>
    <w:p w:rsidR="00CE1A09" w:rsidRPr="00CE1A09" w:rsidRDefault="00CE1A09" w:rsidP="00CE1A09">
      <w:pPr>
        <w:tabs>
          <w:tab w:val="left" w:pos="10490"/>
        </w:tabs>
        <w:spacing w:after="0"/>
        <w:rPr>
          <w:b/>
        </w:rPr>
      </w:pPr>
      <w:r w:rsidRPr="00CE1A09">
        <w:rPr>
          <w:b/>
        </w:rPr>
        <w:t>Model /typ/ nazwa .......................................................</w:t>
      </w:r>
    </w:p>
    <w:p w:rsidR="00CE1A09" w:rsidRPr="00CE1A09" w:rsidRDefault="00CE1A09" w:rsidP="00CE1A09">
      <w:pPr>
        <w:spacing w:after="0"/>
        <w:rPr>
          <w:b/>
        </w:rPr>
      </w:pPr>
      <w:r w:rsidRPr="00CE1A09">
        <w:rPr>
          <w:b/>
        </w:rPr>
        <w:t>Ilość – 18  szt.</w:t>
      </w:r>
    </w:p>
    <w:p w:rsidR="00CE1A09" w:rsidRPr="00CE1A09" w:rsidRDefault="00CE1A09" w:rsidP="00CE1A09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CE1A09" w:rsidRPr="00CE1A09" w:rsidTr="00D41C05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Dane ogólne  urządzenia</w:t>
            </w: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t>Obudowa</w:t>
            </w:r>
            <w:r w:rsidRPr="00CE1A09">
              <w:rPr>
                <w:rStyle w:val="page-name"/>
              </w:rPr>
              <w:t xml:space="preserve"> wykonana z  tworzywa sztucznego ABS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E1A09">
              <w:rPr>
                <w:rFonts w:eastAsia="Times New Roman" w:cstheme="minorHAnsi"/>
                <w:lang w:eastAsia="pl-PL"/>
              </w:rPr>
              <w:t>Kolor biały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E1A09">
              <w:t>Wersja - Montaż ścienny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DD2AA9" w:rsidP="00D41C0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Style w:val="page-name"/>
              </w:rPr>
              <w:t>W</w:t>
            </w:r>
            <w:r w:rsidR="00CE1A09" w:rsidRPr="00CE1A09">
              <w:rPr>
                <w:rStyle w:val="page-name"/>
              </w:rPr>
              <w:t>yłącznik główny zlokalizowany w elemencie naściennym suszarki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cstheme="minorHAnsi"/>
              </w:rPr>
            </w:pPr>
            <w:r w:rsidRPr="00CE1A09">
              <w:t>Regulacja strumienia powietrza 2-stopniowo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CE1A09">
              <w:t>Włącznik naciskowy, który zabezpiecza przed pozostawieniem włączonej suszarki (suszarka może pracować tylko jeśli trzymamy ją w dłoni).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DD2AA9" w:rsidP="00D41C0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t>M</w:t>
            </w:r>
            <w:r w:rsidR="00CE1A09" w:rsidRPr="00CE1A09">
              <w:t>oc grzewcza:   min  1200W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Wyposażen</w:t>
            </w:r>
            <w:r w:rsidRPr="00CE1A09">
              <w:rPr>
                <w:rFonts w:eastAsia="Times New Roman"/>
                <w:i/>
                <w:lang w:eastAsia="ar-SA"/>
              </w:rPr>
              <w:t xml:space="preserve">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DD2AA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t>Przewód zasilający zakończony wtyczką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DD2AA9" w:rsidP="00D41C05">
            <w:pPr>
              <w:suppressAutoHyphens/>
              <w:spacing w:after="0" w:line="240" w:lineRule="auto"/>
            </w:pPr>
            <w:r>
              <w:t>U</w:t>
            </w:r>
            <w:r w:rsidR="00CE1A09" w:rsidRPr="00CE1A09">
              <w:t>chwyt ścienny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DD2AA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keepNext/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Lucida Sans Unicode"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CE1A0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 xml:space="preserve">Udokumentowanie każdego przeglądu i naprawy raportem serwisowym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CE1A09" w:rsidRPr="00CE1A09" w:rsidTr="00D4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CE1A09">
            <w:pPr>
              <w:numPr>
                <w:ilvl w:val="0"/>
                <w:numId w:val="12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9" w:rsidRPr="00CE1A09" w:rsidRDefault="00CE1A09" w:rsidP="00D41C0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CE1A09">
              <w:rPr>
                <w:rFonts w:eastAsia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09" w:rsidRPr="00CE1A09" w:rsidRDefault="00CE1A09" w:rsidP="00D41C0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CE1A09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9" w:rsidRPr="00CE1A09" w:rsidRDefault="00CE1A09" w:rsidP="00D41C05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CE1A09" w:rsidRPr="00CE1A09" w:rsidRDefault="00CE1A09" w:rsidP="00CE1A09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CE1A09" w:rsidRPr="00CE1A09" w:rsidTr="00CE1A09">
        <w:trPr>
          <w:trHeight w:val="1275"/>
        </w:trPr>
        <w:tc>
          <w:tcPr>
            <w:tcW w:w="18130" w:type="dxa"/>
          </w:tcPr>
          <w:p w:rsidR="00CE1A09" w:rsidRPr="00CE1A09" w:rsidRDefault="00CE1A09" w:rsidP="00D41C05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</w:p>
          <w:p w:rsidR="00CE1A09" w:rsidRPr="00CE1A09" w:rsidRDefault="00CE1A09" w:rsidP="00D41C0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CE1A09">
              <w:rPr>
                <w:color w:val="000000"/>
                <w:u w:val="single"/>
              </w:rPr>
              <w:t>Oświadczamy, że:</w:t>
            </w:r>
          </w:p>
          <w:p w:rsidR="00CE1A09" w:rsidRPr="00CE1A09" w:rsidRDefault="00CE1A09" w:rsidP="00D41C0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E1A09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CE1A09">
              <w:rPr>
                <w:color w:val="000000"/>
              </w:rPr>
              <w:br/>
              <w:t>zakupów inwestycyjnych.</w:t>
            </w:r>
          </w:p>
          <w:p w:rsidR="00CE1A09" w:rsidRPr="00CE1A09" w:rsidRDefault="00CE1A09" w:rsidP="00D41C0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147D05" w:rsidRPr="00CE1A09" w:rsidRDefault="00147D05" w:rsidP="00147D05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147D05" w:rsidRPr="00CE1A09" w:rsidRDefault="00147D05" w:rsidP="00147D05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  <w:r w:rsidRPr="00CE1A09">
        <w:rPr>
          <w:color w:val="000000"/>
          <w:u w:val="single"/>
        </w:rPr>
        <w:t>Informacja:</w:t>
      </w:r>
      <w:r w:rsidRPr="00CE1A09">
        <w:rPr>
          <w:color w:val="000000"/>
        </w:rPr>
        <w:br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E1A09">
        <w:rPr>
          <w:color w:val="000000"/>
        </w:rPr>
        <w:t>ami</w:t>
      </w:r>
      <w:proofErr w:type="spellEnd"/>
      <w:r w:rsidRPr="00CE1A09">
        <w:rPr>
          <w:color w:val="000000"/>
        </w:rPr>
        <w:t>) potwierdzającymi prawo do reprezentacji Podmiotu przez osobę podpisującą ofertę.</w:t>
      </w:r>
      <w:r w:rsidRPr="00CE1A09">
        <w:rPr>
          <w:b/>
          <w:iCs/>
          <w:kern w:val="2"/>
          <w:lang w:eastAsia="ar-SA"/>
        </w:rPr>
        <w:tab/>
      </w:r>
    </w:p>
    <w:p w:rsidR="00147D05" w:rsidRPr="00CE1A09" w:rsidRDefault="00147D05" w:rsidP="00147D05">
      <w:pPr>
        <w:tabs>
          <w:tab w:val="left" w:pos="8080"/>
        </w:tabs>
        <w:spacing w:after="0" w:line="240" w:lineRule="auto"/>
        <w:rPr>
          <w:i/>
        </w:rPr>
      </w:pPr>
    </w:p>
    <w:p w:rsidR="00B00552" w:rsidRPr="00CE1A09" w:rsidRDefault="00B00552" w:rsidP="00147D05">
      <w:pPr>
        <w:suppressAutoHyphens/>
        <w:spacing w:after="0"/>
        <w:jc w:val="center"/>
        <w:rPr>
          <w:i/>
        </w:rPr>
      </w:pPr>
    </w:p>
    <w:sectPr w:rsidR="00B00552" w:rsidRPr="00CE1A09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7" w:rsidRDefault="009274A7" w:rsidP="007F7E1D">
      <w:pPr>
        <w:spacing w:after="0" w:line="240" w:lineRule="auto"/>
      </w:pPr>
      <w:r>
        <w:separator/>
      </w:r>
    </w:p>
  </w:endnote>
  <w:endnote w:type="continuationSeparator" w:id="0">
    <w:p w:rsidR="009274A7" w:rsidRDefault="009274A7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7" w:rsidRDefault="009274A7" w:rsidP="007F7E1D">
      <w:pPr>
        <w:spacing w:after="0" w:line="240" w:lineRule="auto"/>
      </w:pPr>
      <w:r>
        <w:separator/>
      </w:r>
    </w:p>
  </w:footnote>
  <w:footnote w:type="continuationSeparator" w:id="0">
    <w:p w:rsidR="009274A7" w:rsidRDefault="009274A7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76E61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07B6223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26E64"/>
    <w:rsid w:val="000829B5"/>
    <w:rsid w:val="000C5F92"/>
    <w:rsid w:val="00122412"/>
    <w:rsid w:val="00135C17"/>
    <w:rsid w:val="00142A94"/>
    <w:rsid w:val="00147D05"/>
    <w:rsid w:val="0016127F"/>
    <w:rsid w:val="001C5460"/>
    <w:rsid w:val="002457AD"/>
    <w:rsid w:val="00247B4E"/>
    <w:rsid w:val="00280CE2"/>
    <w:rsid w:val="0028156E"/>
    <w:rsid w:val="00284D7D"/>
    <w:rsid w:val="002B0701"/>
    <w:rsid w:val="002E2189"/>
    <w:rsid w:val="002E36CA"/>
    <w:rsid w:val="0030210F"/>
    <w:rsid w:val="00355B65"/>
    <w:rsid w:val="003667E6"/>
    <w:rsid w:val="003B7234"/>
    <w:rsid w:val="00436163"/>
    <w:rsid w:val="004861DB"/>
    <w:rsid w:val="004A23F9"/>
    <w:rsid w:val="004F1624"/>
    <w:rsid w:val="00507D54"/>
    <w:rsid w:val="00523B52"/>
    <w:rsid w:val="005649D3"/>
    <w:rsid w:val="00573555"/>
    <w:rsid w:val="005E4D61"/>
    <w:rsid w:val="0060036F"/>
    <w:rsid w:val="00612037"/>
    <w:rsid w:val="00620DAF"/>
    <w:rsid w:val="00652155"/>
    <w:rsid w:val="006A354E"/>
    <w:rsid w:val="0070358B"/>
    <w:rsid w:val="007C652E"/>
    <w:rsid w:val="007E7862"/>
    <w:rsid w:val="007F7E1D"/>
    <w:rsid w:val="00841545"/>
    <w:rsid w:val="008539C7"/>
    <w:rsid w:val="008603BF"/>
    <w:rsid w:val="008744B5"/>
    <w:rsid w:val="0089245A"/>
    <w:rsid w:val="008A210C"/>
    <w:rsid w:val="008D4637"/>
    <w:rsid w:val="008E098F"/>
    <w:rsid w:val="00921D4B"/>
    <w:rsid w:val="009274A7"/>
    <w:rsid w:val="009541CD"/>
    <w:rsid w:val="009C0FAC"/>
    <w:rsid w:val="009D7DF3"/>
    <w:rsid w:val="009F5A7B"/>
    <w:rsid w:val="00A4694A"/>
    <w:rsid w:val="00A709A5"/>
    <w:rsid w:val="00A934EC"/>
    <w:rsid w:val="00A95B95"/>
    <w:rsid w:val="00B00552"/>
    <w:rsid w:val="00B15FCB"/>
    <w:rsid w:val="00B71D77"/>
    <w:rsid w:val="00B90FE1"/>
    <w:rsid w:val="00BB68BE"/>
    <w:rsid w:val="00BD5C14"/>
    <w:rsid w:val="00C9706D"/>
    <w:rsid w:val="00CC4812"/>
    <w:rsid w:val="00CE1A09"/>
    <w:rsid w:val="00D15624"/>
    <w:rsid w:val="00D76E69"/>
    <w:rsid w:val="00DA162A"/>
    <w:rsid w:val="00DA3E1A"/>
    <w:rsid w:val="00DB32D1"/>
    <w:rsid w:val="00DC0CD5"/>
    <w:rsid w:val="00DD2AA9"/>
    <w:rsid w:val="00E01791"/>
    <w:rsid w:val="00E32EA2"/>
    <w:rsid w:val="00E32EC8"/>
    <w:rsid w:val="00E466EA"/>
    <w:rsid w:val="00F02356"/>
    <w:rsid w:val="00F1364A"/>
    <w:rsid w:val="00F8567C"/>
    <w:rsid w:val="00FD3406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CE1A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ge-name">
    <w:name w:val="page-name"/>
    <w:basedOn w:val="Domylnaczcionkaakapitu"/>
    <w:rsid w:val="00CE1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CE1A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ge-name">
    <w:name w:val="page-name"/>
    <w:basedOn w:val="Domylnaczcionkaakapitu"/>
    <w:rsid w:val="00CE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E50D-66E9-45E0-8352-7E6D2592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41</cp:revision>
  <cp:lastPrinted>2022-12-14T10:58:00Z</cp:lastPrinted>
  <dcterms:created xsi:type="dcterms:W3CDTF">2022-12-09T13:16:00Z</dcterms:created>
  <dcterms:modified xsi:type="dcterms:W3CDTF">2022-12-16T10:13:00Z</dcterms:modified>
</cp:coreProperties>
</file>