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32A5007F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0425F3">
        <w:rPr>
          <w:rFonts w:ascii="Book Antiqua" w:hAnsi="Book Antiqua"/>
          <w:b/>
          <w:sz w:val="22"/>
          <w:szCs w:val="22"/>
          <w:lang w:val="en-US"/>
        </w:rPr>
        <w:t>12</w:t>
      </w:r>
      <w:r w:rsidR="00624291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1EA44A4B" w:rsidR="00080CB5" w:rsidRPr="00BF4B60" w:rsidRDefault="000425F3" w:rsidP="00080CB5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Krasnystaw, czerwiec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259BB04" w14:textId="77777777" w:rsidR="000425F3" w:rsidRDefault="000C02A8" w:rsidP="000425F3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</w:t>
      </w:r>
      <w:r w:rsidR="009E1BCB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2915BD">
        <w:rPr>
          <w:rFonts w:ascii="Book Antiqua" w:hAnsi="Book Antiqua"/>
          <w:b/>
          <w:sz w:val="22"/>
          <w:szCs w:val="22"/>
        </w:rPr>
        <w:t>85110</w:t>
      </w:r>
      <w:r w:rsidR="007C4F44">
        <w:rPr>
          <w:rFonts w:ascii="Book Antiqua" w:hAnsi="Book Antiqua"/>
          <w:b/>
          <w:sz w:val="22"/>
          <w:szCs w:val="22"/>
        </w:rPr>
        <w:t xml:space="preserve">000-3 usługi szpitalne i podobne, 85121200-5 Specjalistyczne Usługi Medyczne, </w:t>
      </w:r>
      <w:r w:rsidR="007C4F44" w:rsidRPr="003F06CE">
        <w:rPr>
          <w:rFonts w:ascii="Book Antiqua" w:hAnsi="Book Antiqua"/>
          <w:b/>
          <w:sz w:val="22"/>
          <w:szCs w:val="22"/>
        </w:rPr>
        <w:t>CPV-85112200-9 Usługi leczenia ambulatoryjnego</w:t>
      </w:r>
    </w:p>
    <w:p w14:paraId="6CF626BD" w14:textId="17684F43" w:rsidR="00BD7969" w:rsidRPr="000425F3" w:rsidRDefault="00C94015" w:rsidP="000425F3">
      <w:pPr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395545">
        <w:rPr>
          <w:rFonts w:ascii="Book Antiqua" w:hAnsi="Book Antiqua"/>
          <w:sz w:val="22"/>
          <w:szCs w:val="22"/>
        </w:rPr>
        <w:t xml:space="preserve">ofert </w:t>
      </w:r>
      <w:r w:rsidR="002B07C1" w:rsidRPr="00395545">
        <w:rPr>
          <w:rFonts w:ascii="Book Antiqua" w:hAnsi="Book Antiqua"/>
          <w:sz w:val="22"/>
          <w:szCs w:val="22"/>
        </w:rPr>
        <w:t>jest</w:t>
      </w:r>
      <w:r w:rsidR="008E08A4" w:rsidRPr="00395545">
        <w:rPr>
          <w:rFonts w:ascii="Book Antiqua" w:hAnsi="Book Antiqua"/>
          <w:sz w:val="22"/>
          <w:szCs w:val="22"/>
        </w:rPr>
        <w:t>:</w:t>
      </w:r>
    </w:p>
    <w:p w14:paraId="102DEC13" w14:textId="77777777" w:rsidR="000425F3" w:rsidRPr="000425F3" w:rsidRDefault="000425F3" w:rsidP="000425F3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4CC63C17" w14:textId="77777777" w:rsidR="000425F3" w:rsidRPr="000425F3" w:rsidRDefault="000425F3" w:rsidP="000425F3">
      <w:pPr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>O</w:t>
      </w:r>
      <w:proofErr w:type="spellStart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piek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a</w:t>
      </w:r>
      <w:proofErr w:type="spellEnd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medyczn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a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nad pacjentami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w Oddziale Okulistycznym, zgodnie z ustalonym harmonogramem udzielania świadczeń zdrowotnych.</w:t>
      </w:r>
    </w:p>
    <w:p w14:paraId="6BFC181E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413627F7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>Pełnienie o</w:t>
      </w:r>
      <w:proofErr w:type="spellStart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piek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i</w:t>
      </w:r>
      <w:proofErr w:type="spellEnd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medyczn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ej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nad pacjentami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w Oddziale Okulistycznym w dni robocze od poniedziałku do piątku, zgodnie z ustalonym harmonogramem udzielania świadczeń zdrowotnych. Wykonywanie w tym czasie zabiegów operacyjnych zaćmy, zgodnie z ustalonym harmonogramem udzielania świadczeń zdrowotnych.</w:t>
      </w:r>
    </w:p>
    <w:p w14:paraId="55A80C51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u w:val="single"/>
          <w:lang w:eastAsia="ar-SA"/>
        </w:rPr>
        <w:t>Zadanie 3</w:t>
      </w:r>
    </w:p>
    <w:p w14:paraId="2AED543F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>Pełnienie o</w:t>
      </w:r>
      <w:proofErr w:type="spellStart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piek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i</w:t>
      </w:r>
      <w:proofErr w:type="spellEnd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medyczn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ej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nad pacjentami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w Oddziale Okulistycznym w dni robocze od poniedziałku do piątku, zgodnie z ustalonym harmonogramem udzielania świadczeń zdrowotnych. Wykonywanie w tym czasie zabiegów określonych w katalogu świadczeń dla Oddziału Okulistycznego w ramach ryczałtu podstawowego szpitalnego zabezpieczania świadczeń opieki zdrowotnej.</w:t>
      </w:r>
    </w:p>
    <w:p w14:paraId="6DC5C00A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u w:val="single"/>
          <w:lang w:eastAsia="ar-SA"/>
        </w:rPr>
        <w:t>Zadanie 4</w:t>
      </w:r>
    </w:p>
    <w:p w14:paraId="56652097" w14:textId="68A1429D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>Pełnienie o</w:t>
      </w:r>
      <w:proofErr w:type="spellStart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piek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i</w:t>
      </w:r>
      <w:proofErr w:type="spellEnd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medyczn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ej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nad pacjentami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w Oddziale Okulistycznym w dni robocze od poniedziałku do piątku, zgodnie z ustalonym harmonogramem udzielania świadczeń zdrowotnych </w:t>
      </w:r>
      <w:r w:rsidR="001F13EF">
        <w:rPr>
          <w:rFonts w:ascii="Book Antiqua" w:hAnsi="Book Antiqua"/>
          <w:b/>
          <w:sz w:val="22"/>
          <w:szCs w:val="22"/>
          <w:lang w:eastAsia="ar-SA"/>
        </w:rPr>
        <w:t>.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Wykonywanie w tym czasie zabiegów operacji plastycznych powiek, zgodnie z ustalonym harmonogramem udzielania świadczeń zdrowotnych.</w:t>
      </w:r>
    </w:p>
    <w:p w14:paraId="00A01C7F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u w:val="single"/>
          <w:lang w:eastAsia="ar-SA"/>
        </w:rPr>
        <w:t>Zadanie 5</w:t>
      </w:r>
    </w:p>
    <w:p w14:paraId="1971ED3C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>Pełnienie o</w:t>
      </w:r>
      <w:proofErr w:type="spellStart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piek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i</w:t>
      </w:r>
      <w:proofErr w:type="spellEnd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medyczn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ej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nad pacjentami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w Oddziale Okulistycznym w dni robocze od poniedziałku do piątku, zgodnie z ustalonym harmonogramem udzielania świadczeń zdrowotnych. Wykonywanie w tym czasie zabiegów operacji skrzydlika, zgodnie z ustalonym harmonogramem udzielania świadczeń zdrowotnych.</w:t>
      </w:r>
    </w:p>
    <w:p w14:paraId="42A6DA02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u w:val="single"/>
          <w:lang w:eastAsia="ar-SA"/>
        </w:rPr>
        <w:t>Zadanie 6</w:t>
      </w:r>
    </w:p>
    <w:p w14:paraId="16066173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Asystowanie podczas zabiegów operacyjnych wykonywanych przez lekarza Dariusza </w:t>
      </w:r>
      <w:proofErr w:type="spellStart"/>
      <w:r w:rsidRPr="000425F3">
        <w:rPr>
          <w:rFonts w:ascii="Book Antiqua" w:hAnsi="Book Antiqua"/>
          <w:b/>
          <w:sz w:val="22"/>
          <w:szCs w:val="22"/>
          <w:lang w:eastAsia="ar-SA"/>
        </w:rPr>
        <w:t>Haszcza</w:t>
      </w:r>
      <w:proofErr w:type="spellEnd"/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w Oddziale Okulistycznym, zgodnie z ustalonym harmonogramem udzielania świadczeń zdrowotnych.</w:t>
      </w:r>
    </w:p>
    <w:p w14:paraId="0DD524FD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 xml:space="preserve">Zadanie 7 </w:t>
      </w:r>
    </w:p>
    <w:p w14:paraId="44F8B7D4" w14:textId="59864DE9" w:rsidR="000425F3" w:rsidRPr="000425F3" w:rsidRDefault="000425F3" w:rsidP="000425F3">
      <w:pPr>
        <w:suppressAutoHyphens/>
        <w:ind w:hanging="284"/>
        <w:jc w:val="both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    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Udzielanie porad kontrolnych po operacji zaćmy w, zgodnie z ustalonym harmonogramem udzielania świadczeń zdrowotnych.</w:t>
      </w:r>
    </w:p>
    <w:p w14:paraId="14B12985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>Zadanie 8</w:t>
      </w:r>
    </w:p>
    <w:p w14:paraId="1067D2C4" w14:textId="7A0D6AFD" w:rsid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>Udzielanie porad  specjalistycznych w Poradni Okulistycznej zgodnie z ustalonym harmonogramem udzielania świadczeń zdrowotnych. W przypadku udzielania świadczeń zdrowotnych w Poradni Okulistycznej lekarz zabezpiecza również opiekę lekarską w Oddziale Okulistycznym do godziny 18:00.</w:t>
      </w:r>
    </w:p>
    <w:p w14:paraId="0D85727B" w14:textId="77777777" w:rsidR="001F13EF" w:rsidRDefault="001F13EF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14:paraId="53858C4F" w14:textId="77777777" w:rsidR="001F13EF" w:rsidRDefault="001F13EF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14:paraId="4564924F" w14:textId="77777777" w:rsidR="001F13EF" w:rsidRPr="000425F3" w:rsidRDefault="001F13EF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14:paraId="6DD9FBF8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>Zadanie 9</w:t>
      </w:r>
    </w:p>
    <w:p w14:paraId="5EA44F67" w14:textId="5A19C8AE" w:rsidR="000425F3" w:rsidRPr="000425F3" w:rsidRDefault="000425F3" w:rsidP="000425F3">
      <w:pPr>
        <w:tabs>
          <w:tab w:val="left" w:pos="709"/>
        </w:tabs>
        <w:suppressAutoHyphens/>
        <w:ind w:hanging="284"/>
        <w:jc w:val="both"/>
        <w:rPr>
          <w:rFonts w:ascii="Book Antiqua" w:hAnsi="Book Antiqua"/>
          <w:b/>
          <w:sz w:val="22"/>
          <w:szCs w:val="22"/>
          <w:lang w:val="x-none"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     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Pozostawanie w gotowości poza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miejscem 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udzielania świadczeń zdrowotnych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br/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w Oddziale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O</w:t>
      </w:r>
      <w:proofErr w:type="spellStart"/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kulistycznym</w:t>
      </w:r>
      <w:proofErr w:type="spellEnd"/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i udzielanie świadczeń zdrowotnych w przypadku  wezwania do miejsca udzielania świadczeń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:</w:t>
      </w:r>
    </w:p>
    <w:p w14:paraId="60871B6D" w14:textId="77777777" w:rsidR="000425F3" w:rsidRPr="000425F3" w:rsidRDefault="000425F3" w:rsidP="000425F3">
      <w:pPr>
        <w:numPr>
          <w:ilvl w:val="0"/>
          <w:numId w:val="46"/>
        </w:numPr>
        <w:tabs>
          <w:tab w:val="left" w:pos="426"/>
        </w:tabs>
        <w:suppressAutoHyphens/>
        <w:ind w:left="0" w:firstLine="0"/>
        <w:jc w:val="both"/>
        <w:rPr>
          <w:rFonts w:ascii="Book Antiqua" w:hAnsi="Book Antiqua"/>
          <w:b/>
          <w:sz w:val="22"/>
          <w:szCs w:val="22"/>
          <w:lang w:val="x-none" w:eastAsia="ar-SA"/>
        </w:rPr>
      </w:pP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w dni powszednie od godz.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18.00 do godz.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 xml:space="preserve"> 7.25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/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8.00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</w:t>
      </w:r>
    </w:p>
    <w:p w14:paraId="3A340BD9" w14:textId="4DED2F50" w:rsidR="000425F3" w:rsidRPr="000425F3" w:rsidRDefault="000425F3" w:rsidP="000425F3">
      <w:pPr>
        <w:suppressAutoHyphens/>
        <w:jc w:val="both"/>
        <w:rPr>
          <w:rFonts w:ascii="Book Antiqua" w:hAnsi="Book Antiqua"/>
          <w:b/>
          <w:sz w:val="22"/>
          <w:szCs w:val="22"/>
          <w:lang w:val="x-none"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b)   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w soboty, niedziele i święta w godz. 12.00 – 7.25/8.00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</w:t>
      </w:r>
    </w:p>
    <w:p w14:paraId="79B76935" w14:textId="77777777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>Zadanie 10</w:t>
      </w:r>
    </w:p>
    <w:p w14:paraId="0C4C0D3E" w14:textId="1F3CFA50" w:rsidR="000425F3" w:rsidRPr="000425F3" w:rsidRDefault="000425F3" w:rsidP="000425F3">
      <w:pPr>
        <w:tabs>
          <w:tab w:val="left" w:pos="993"/>
        </w:tabs>
        <w:suppressAutoHyphens/>
        <w:ind w:hanging="709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 </w:t>
      </w:r>
      <w:r>
        <w:rPr>
          <w:rFonts w:ascii="Book Antiqua" w:hAnsi="Book Antiqua"/>
          <w:b/>
          <w:sz w:val="22"/>
          <w:szCs w:val="22"/>
          <w:lang w:eastAsia="ar-SA"/>
        </w:rPr>
        <w:t xml:space="preserve">      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  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Pełnienie dyżuru medycznego w Oddziale Okulistycznym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>:</w:t>
      </w:r>
    </w:p>
    <w:p w14:paraId="389CAF30" w14:textId="27237E9A" w:rsidR="000425F3" w:rsidRPr="000425F3" w:rsidRDefault="000425F3" w:rsidP="000425F3">
      <w:pPr>
        <w:tabs>
          <w:tab w:val="left" w:pos="426"/>
        </w:tabs>
        <w:suppressAutoHyphens/>
        <w:jc w:val="both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a) </w:t>
      </w:r>
      <w:r w:rsidRPr="000425F3">
        <w:rPr>
          <w:rFonts w:ascii="Book Antiqua" w:hAnsi="Book Antiqua"/>
          <w:b/>
          <w:sz w:val="22"/>
          <w:szCs w:val="22"/>
          <w:lang w:val="x-none" w:eastAsia="ar-SA"/>
        </w:rPr>
        <w:t>w soboty, niedziele i święta w godz. 8.00 – 12.00</w:t>
      </w:r>
    </w:p>
    <w:p w14:paraId="6DF98AF1" w14:textId="1C942869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>Zadanie 11</w:t>
      </w:r>
    </w:p>
    <w:p w14:paraId="19543CD5" w14:textId="21498AA2" w:rsidR="000425F3" w:rsidRPr="000425F3" w:rsidRDefault="000425F3" w:rsidP="000425F3">
      <w:pPr>
        <w:tabs>
          <w:tab w:val="left" w:pos="993"/>
        </w:tabs>
        <w:suppressAutoHyphens/>
        <w:ind w:hanging="1134"/>
        <w:jc w:val="both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                  </w:t>
      </w: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Wykonywanie badań profilaktycznych dla potrzeby Poradni Medycyny Pracy</w:t>
      </w:r>
    </w:p>
    <w:p w14:paraId="4FAE85D4" w14:textId="7F48771E" w:rsidR="000425F3" w:rsidRPr="000425F3" w:rsidRDefault="000425F3" w:rsidP="000425F3">
      <w:pPr>
        <w:tabs>
          <w:tab w:val="left" w:pos="993"/>
        </w:tabs>
        <w:suppressAutoHyphens/>
        <w:ind w:hanging="1134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425F3">
        <w:rPr>
          <w:rFonts w:ascii="Book Antiqua" w:hAnsi="Book Antiqua"/>
          <w:b/>
          <w:sz w:val="22"/>
          <w:szCs w:val="22"/>
          <w:lang w:eastAsia="ar-SA"/>
        </w:rPr>
        <w:t xml:space="preserve">                   </w:t>
      </w:r>
      <w:r w:rsidRPr="000425F3">
        <w:rPr>
          <w:rFonts w:ascii="Book Antiqua" w:hAnsi="Book Antiqua"/>
          <w:b/>
          <w:sz w:val="22"/>
          <w:szCs w:val="22"/>
          <w:u w:val="single"/>
        </w:rPr>
        <w:t>Zadanie 12</w:t>
      </w:r>
    </w:p>
    <w:p w14:paraId="7550F6AC" w14:textId="77777777" w:rsidR="000425F3" w:rsidRPr="000425F3" w:rsidRDefault="000425F3" w:rsidP="000425F3">
      <w:pPr>
        <w:tabs>
          <w:tab w:val="left" w:pos="426"/>
        </w:tabs>
        <w:suppressAutoHyphens/>
        <w:jc w:val="both"/>
        <w:rPr>
          <w:rFonts w:ascii="Book Antiqua" w:hAnsi="Book Antiqua"/>
          <w:b/>
          <w:sz w:val="22"/>
          <w:szCs w:val="22"/>
        </w:rPr>
      </w:pPr>
      <w:r w:rsidRPr="000425F3">
        <w:rPr>
          <w:rFonts w:ascii="Book Antiqua" w:hAnsi="Book Antiqua"/>
          <w:b/>
          <w:sz w:val="22"/>
          <w:szCs w:val="22"/>
        </w:rPr>
        <w:t>Wykonywanie badań oraz wydawanie orzeczeń lekarskich osobom skierowanym przez powiatową komisję lekarską orzekającą o stopniu zdolności do czynnej służby wojskowej</w:t>
      </w:r>
    </w:p>
    <w:p w14:paraId="3E140A76" w14:textId="77777777" w:rsidR="000425F3" w:rsidRPr="000425F3" w:rsidRDefault="000425F3" w:rsidP="000425F3">
      <w:pPr>
        <w:tabs>
          <w:tab w:val="left" w:pos="426"/>
        </w:tabs>
        <w:suppressAutoHyphens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>Zadanie 13</w:t>
      </w:r>
    </w:p>
    <w:p w14:paraId="21E232F3" w14:textId="71852B57" w:rsidR="000425F3" w:rsidRPr="000425F3" w:rsidRDefault="001F13EF" w:rsidP="000425F3">
      <w:pPr>
        <w:tabs>
          <w:tab w:val="left" w:pos="993"/>
        </w:tabs>
        <w:suppressAutoHyphens/>
        <w:ind w:hanging="1134"/>
        <w:jc w:val="both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                     </w:t>
      </w:r>
      <w:r w:rsidR="000425F3" w:rsidRPr="000425F3">
        <w:rPr>
          <w:rFonts w:ascii="Book Antiqua" w:hAnsi="Book Antiqua"/>
          <w:b/>
          <w:sz w:val="22"/>
          <w:szCs w:val="22"/>
          <w:lang w:eastAsia="ar-SA"/>
        </w:rPr>
        <w:t xml:space="preserve">Realizacja programu lekowego– leczenie </w:t>
      </w:r>
      <w:proofErr w:type="spellStart"/>
      <w:r w:rsidR="000425F3" w:rsidRPr="000425F3">
        <w:rPr>
          <w:rFonts w:ascii="Book Antiqua" w:hAnsi="Book Antiqua"/>
          <w:b/>
          <w:sz w:val="22"/>
          <w:szCs w:val="22"/>
          <w:lang w:eastAsia="ar-SA"/>
        </w:rPr>
        <w:t>neowaskularnej</w:t>
      </w:r>
      <w:proofErr w:type="spellEnd"/>
      <w:r w:rsidR="000425F3" w:rsidRPr="000425F3">
        <w:rPr>
          <w:rFonts w:ascii="Book Antiqua" w:hAnsi="Book Antiqua"/>
          <w:b/>
          <w:sz w:val="22"/>
          <w:szCs w:val="22"/>
          <w:lang w:eastAsia="ar-SA"/>
        </w:rPr>
        <w:t xml:space="preserve"> (wysiękowej) postaci zwyrodnienia plamki związanego z wiekiem (AMD) - świadczenie i podanie leku.</w:t>
      </w:r>
    </w:p>
    <w:p w14:paraId="7DC96532" w14:textId="77777777" w:rsidR="000425F3" w:rsidRPr="000425F3" w:rsidRDefault="000425F3" w:rsidP="000425F3">
      <w:pPr>
        <w:tabs>
          <w:tab w:val="left" w:pos="426"/>
        </w:tabs>
        <w:suppressAutoHyphens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425F3">
        <w:rPr>
          <w:rFonts w:ascii="Book Antiqua" w:hAnsi="Book Antiqua"/>
          <w:b/>
          <w:sz w:val="22"/>
          <w:szCs w:val="22"/>
          <w:u w:val="single"/>
        </w:rPr>
        <w:t>Zadanie 14</w:t>
      </w:r>
    </w:p>
    <w:p w14:paraId="323C35F6" w14:textId="7AEFF789" w:rsidR="000425F3" w:rsidRPr="000425F3" w:rsidRDefault="000425F3" w:rsidP="000425F3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</w:rPr>
      </w:pPr>
      <w:r w:rsidRPr="000425F3">
        <w:rPr>
          <w:rFonts w:ascii="Book Antiqua" w:hAnsi="Book Antiqua"/>
          <w:b/>
          <w:sz w:val="22"/>
          <w:szCs w:val="22"/>
        </w:rPr>
        <w:t>Realizacja Programu Lekowego- leczenie chorych na cukrzycowy obrzęk plamki (DME)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268BC8E3" w14:textId="62F83F4C" w:rsidR="00395545" w:rsidRPr="000125FE" w:rsidRDefault="000125FE" w:rsidP="000125FE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zakresie zadania 1,2,3,4,5,6,7,8,9</w:t>
      </w:r>
      <w:r w:rsidR="001F13EF">
        <w:rPr>
          <w:rFonts w:ascii="Book Antiqua" w:hAnsi="Book Antiqua"/>
          <w:sz w:val="22"/>
          <w:szCs w:val="22"/>
        </w:rPr>
        <w:t>,10,11,12,13,14</w:t>
      </w:r>
      <w:r>
        <w:rPr>
          <w:rFonts w:ascii="Book Antiqua" w:hAnsi="Book Antiqua"/>
          <w:sz w:val="22"/>
          <w:szCs w:val="22"/>
        </w:rPr>
        <w:t xml:space="preserve">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1634CC73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inne dokumenty potwie</w:t>
      </w:r>
      <w:r w:rsidR="00395545">
        <w:rPr>
          <w:rFonts w:ascii="Book Antiqua" w:hAnsi="Book Antiqua" w:cs="Arial"/>
          <w:sz w:val="22"/>
          <w:szCs w:val="22"/>
        </w:rPr>
        <w:t>rdzające kwalifikacje zawodowe</w:t>
      </w:r>
      <w:r>
        <w:rPr>
          <w:rFonts w:ascii="Book Antiqua" w:hAnsi="Book Antiqua" w:cs="Arial"/>
          <w:sz w:val="22"/>
          <w:szCs w:val="22"/>
        </w:rPr>
        <w:t xml:space="preserve">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70AC58DA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395545">
        <w:rPr>
          <w:rFonts w:ascii="Book Antiqua" w:hAnsi="Book Antiqua"/>
          <w:sz w:val="22"/>
          <w:szCs w:val="22"/>
        </w:rPr>
        <w:t>, zaakceptowany projekt umowy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5E300EA8" w14:textId="77777777" w:rsidR="00E54187" w:rsidRDefault="00E54187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727F10A5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</w:t>
      </w:r>
      <w:r w:rsidR="00941CB6">
        <w:rPr>
          <w:rFonts w:ascii="Book Antiqua" w:hAnsi="Book Antiqua" w:cs="Arial"/>
          <w:iCs/>
          <w:sz w:val="22"/>
          <w:szCs w:val="22"/>
        </w:rPr>
        <w:t xml:space="preserve">Okulistycznym lub w Poradni Okulistycznej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25C4AD9E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1F13EF">
        <w:rPr>
          <w:rFonts w:ascii="Book Antiqua" w:hAnsi="Book Antiqua"/>
          <w:b/>
          <w:sz w:val="22"/>
          <w:szCs w:val="22"/>
        </w:rPr>
        <w:t>23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1F13EF">
        <w:rPr>
          <w:rFonts w:ascii="Book Antiqua" w:hAnsi="Book Antiqua"/>
          <w:b/>
          <w:sz w:val="22"/>
          <w:szCs w:val="22"/>
        </w:rPr>
        <w:t>06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  <w:bookmarkStart w:id="0" w:name="_GoBack"/>
      <w:bookmarkEnd w:id="0"/>
    </w:p>
    <w:p w14:paraId="49E233A7" w14:textId="12808981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 xml:space="preserve">w Oddziale </w:t>
      </w:r>
      <w:r w:rsidR="00941CB6">
        <w:rPr>
          <w:rFonts w:ascii="Book Antiqua" w:hAnsi="Book Antiqua"/>
          <w:i/>
          <w:sz w:val="22"/>
          <w:szCs w:val="22"/>
        </w:rPr>
        <w:t>Okulistycznym oraz w Poradni Okulistycznej</w:t>
      </w:r>
    </w:p>
    <w:p w14:paraId="05E45C7F" w14:textId="465547AA" w:rsidR="00BB35D3" w:rsidRPr="00EC4D3A" w:rsidRDefault="001F13EF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Nie otwierać przed dniem 23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06</w:t>
      </w:r>
      <w:r w:rsidR="00624291">
        <w:rPr>
          <w:rFonts w:ascii="Book Antiqua" w:hAnsi="Book Antiqua"/>
          <w:i/>
          <w:sz w:val="22"/>
          <w:szCs w:val="22"/>
        </w:rPr>
        <w:t>.2025</w:t>
      </w:r>
      <w:r>
        <w:rPr>
          <w:rFonts w:ascii="Book Antiqua" w:hAnsi="Book Antiqua"/>
          <w:i/>
          <w:sz w:val="22"/>
          <w:szCs w:val="22"/>
        </w:rPr>
        <w:t xml:space="preserve"> r. godz. 11:0</w:t>
      </w:r>
      <w:r w:rsidR="00395545">
        <w:rPr>
          <w:rFonts w:ascii="Book Antiqua" w:hAnsi="Book Antiqua"/>
          <w:i/>
          <w:sz w:val="22"/>
          <w:szCs w:val="22"/>
        </w:rPr>
        <w:t>0”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5BCBA65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1F13EF">
        <w:rPr>
          <w:rFonts w:ascii="Book Antiqua" w:hAnsi="Book Antiqua"/>
          <w:b/>
          <w:sz w:val="22"/>
          <w:szCs w:val="22"/>
        </w:rPr>
        <w:t>23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1F13EF">
        <w:rPr>
          <w:rFonts w:ascii="Book Antiqua" w:hAnsi="Book Antiqua"/>
          <w:b/>
          <w:sz w:val="22"/>
          <w:szCs w:val="22"/>
        </w:rPr>
        <w:t>06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1F13EF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395545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75CEED0E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941CB6">
        <w:rPr>
          <w:rFonts w:ascii="Book Antiqua" w:hAnsi="Book Antiqua"/>
          <w:sz w:val="22"/>
          <w:szCs w:val="22"/>
        </w:rPr>
        <w:t xml:space="preserve"> 7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4046C281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941CB6">
        <w:rPr>
          <w:rFonts w:ascii="Book Antiqua" w:hAnsi="Book Antiqua"/>
          <w:sz w:val="22"/>
          <w:szCs w:val="22"/>
        </w:rPr>
        <w:t>/za punkt w</w:t>
      </w:r>
      <w:r w:rsidR="000125FE">
        <w:rPr>
          <w:rFonts w:ascii="Book Antiqua" w:hAnsi="Book Antiqua"/>
          <w:sz w:val="22"/>
          <w:szCs w:val="22"/>
        </w:rPr>
        <w:t>ykonany w Poradni Okulistycznej/</w:t>
      </w:r>
      <w:r w:rsidR="00941CB6">
        <w:rPr>
          <w:rFonts w:ascii="Book Antiqua" w:hAnsi="Book Antiqua"/>
          <w:sz w:val="22"/>
          <w:szCs w:val="22"/>
        </w:rPr>
        <w:t xml:space="preserve"> za jeden zabieg operacyjny wykonany w Oddziale Okulistycznym</w:t>
      </w:r>
      <w:r w:rsidR="001F13EF">
        <w:rPr>
          <w:rFonts w:ascii="Book Antiqua" w:hAnsi="Book Antiqua"/>
          <w:sz w:val="22"/>
          <w:szCs w:val="22"/>
        </w:rPr>
        <w:t>/</w:t>
      </w:r>
      <w:r w:rsidR="00E54187">
        <w:rPr>
          <w:rFonts w:ascii="Book Antiqua" w:hAnsi="Book Antiqua"/>
          <w:sz w:val="22"/>
          <w:szCs w:val="22"/>
        </w:rPr>
        <w:t xml:space="preserve"> za jedno przeprowadzone badanie lekarskie na poczet</w:t>
      </w:r>
      <w:r w:rsidR="000125FE">
        <w:rPr>
          <w:rFonts w:ascii="Book Antiqua" w:hAnsi="Book Antiqua"/>
          <w:sz w:val="22"/>
          <w:szCs w:val="22"/>
        </w:rPr>
        <w:t xml:space="preserve"> Poradni M</w:t>
      </w:r>
      <w:r w:rsidR="00E54187">
        <w:rPr>
          <w:rFonts w:ascii="Book Antiqua" w:hAnsi="Book Antiqua"/>
          <w:sz w:val="22"/>
          <w:szCs w:val="22"/>
        </w:rPr>
        <w:t>edycyny pracy lub powiatowej komisji lekarskiej orzekają</w:t>
      </w:r>
      <w:r w:rsidR="000125FE">
        <w:rPr>
          <w:rFonts w:ascii="Book Antiqua" w:hAnsi="Book Antiqua"/>
          <w:sz w:val="22"/>
          <w:szCs w:val="22"/>
        </w:rPr>
        <w:t>cej o przydatności do czynnej służby wojskowej/</w:t>
      </w:r>
      <w:r w:rsidR="001F13EF">
        <w:rPr>
          <w:rFonts w:ascii="Book Antiqua" w:hAnsi="Book Antiqua"/>
          <w:sz w:val="22"/>
          <w:szCs w:val="22"/>
        </w:rPr>
        <w:t>za jedna godzinę dyżuru medycznego/ za jedna godzinę pozostawania w gotowości  do udzielania świadczeń zdrowotnych/</w:t>
      </w:r>
      <w:r w:rsidR="00832146">
        <w:rPr>
          <w:rFonts w:ascii="Book Antiqua" w:hAnsi="Book Antiqua"/>
          <w:sz w:val="22"/>
          <w:szCs w:val="22"/>
        </w:rPr>
        <w:t xml:space="preserve"> za jednego pacjenta obsłużonego w Programie AMD i DME</w:t>
      </w:r>
      <w:r w:rsidR="001F13EF">
        <w:rPr>
          <w:rFonts w:ascii="Book Antiqua" w:hAnsi="Book Antiqua"/>
          <w:sz w:val="22"/>
          <w:szCs w:val="22"/>
        </w:rPr>
        <w:t xml:space="preserve">  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0FFD262D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832146">
        <w:rPr>
          <w:rFonts w:ascii="Book Antiqua" w:hAnsi="Book Antiqua"/>
          <w:b/>
          <w:sz w:val="22"/>
          <w:szCs w:val="22"/>
        </w:rPr>
        <w:t>07.2025r. do dnia 30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832146">
        <w:rPr>
          <w:rFonts w:ascii="Book Antiqua" w:hAnsi="Book Antiqua"/>
          <w:b/>
          <w:sz w:val="22"/>
          <w:szCs w:val="22"/>
        </w:rPr>
        <w:t>06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832146">
      <w:rPr>
        <w:noProof/>
        <w:sz w:val="20"/>
        <w:szCs w:val="20"/>
      </w:rPr>
      <w:t>2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832146">
      <w:rPr>
        <w:noProof/>
        <w:sz w:val="20"/>
        <w:szCs w:val="20"/>
      </w:rPr>
      <w:t>8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25FE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5F3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0D82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29AE"/>
    <w:rsid w:val="001D3317"/>
    <w:rsid w:val="001E104D"/>
    <w:rsid w:val="001E1E7A"/>
    <w:rsid w:val="001E352C"/>
    <w:rsid w:val="001E51DD"/>
    <w:rsid w:val="001E6A95"/>
    <w:rsid w:val="001E731E"/>
    <w:rsid w:val="001E7478"/>
    <w:rsid w:val="001F13EF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545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0330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4F44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2146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1CB6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1BCB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187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6402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8207-68C7-4364-AC09-A88A786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8</Pages>
  <Words>2697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21069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27</cp:revision>
  <cp:lastPrinted>2025-03-11T07:57:00Z</cp:lastPrinted>
  <dcterms:created xsi:type="dcterms:W3CDTF">2024-11-26T15:11:00Z</dcterms:created>
  <dcterms:modified xsi:type="dcterms:W3CDTF">2025-06-09T08:25:00Z</dcterms:modified>
</cp:coreProperties>
</file>