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41" w:rsidRPr="00F13241" w:rsidRDefault="00F13241">
      <w:pPr>
        <w:rPr>
          <w:b/>
        </w:rPr>
      </w:pPr>
      <w:proofErr w:type="spellStart"/>
      <w:r w:rsidRPr="00F13241">
        <w:rPr>
          <w:b/>
        </w:rPr>
        <w:t>Zadanie</w:t>
      </w:r>
      <w:proofErr w:type="spellEnd"/>
      <w:r w:rsidRPr="00F13241">
        <w:rPr>
          <w:b/>
        </w:rPr>
        <w:t xml:space="preserve"> I – </w:t>
      </w:r>
      <w:proofErr w:type="spellStart"/>
      <w:r w:rsidRPr="00F13241">
        <w:rPr>
          <w:b/>
        </w:rPr>
        <w:t>kończyna</w:t>
      </w:r>
      <w:proofErr w:type="spellEnd"/>
      <w:r w:rsidRPr="00F13241">
        <w:rPr>
          <w:b/>
        </w:rPr>
        <w:t xml:space="preserve"> </w:t>
      </w:r>
      <w:proofErr w:type="spellStart"/>
      <w:r w:rsidRPr="00F13241">
        <w:rPr>
          <w:b/>
        </w:rPr>
        <w:t>dolna</w:t>
      </w:r>
      <w:proofErr w:type="spellEnd"/>
    </w:p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861"/>
        <w:gridCol w:w="2400"/>
        <w:gridCol w:w="926"/>
        <w:gridCol w:w="907"/>
        <w:gridCol w:w="1035"/>
        <w:gridCol w:w="715"/>
        <w:gridCol w:w="1220"/>
        <w:gridCol w:w="1105"/>
        <w:gridCol w:w="1038"/>
        <w:gridCol w:w="1070"/>
        <w:gridCol w:w="1563"/>
      </w:tblGrid>
      <w:tr w:rsidR="00F13241" w:rsidRPr="00A36DD9" w:rsidTr="00F13241">
        <w:trPr>
          <w:trHeight w:val="48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A3:K172"/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bookmarkEnd w:id="0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przedmiotu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Szacun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producenta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katalogowy</w:t>
            </w:r>
            <w:proofErr w:type="spellEnd"/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jednostkę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jednostkę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241" w:rsidRPr="00A36DD9" w:rsidTr="00F13241">
        <w:trPr>
          <w:trHeight w:val="315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(PLN)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241" w:rsidRPr="00A36DD9" w:rsidTr="00F13241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DD9" w:rsidRPr="00A36DD9" w:rsidRDefault="00A36DD9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3241" w:rsidRPr="00A36DD9" w:rsidTr="00F13241">
        <w:trPr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do bliższej nasady kości udowej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e x f )+e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d x e )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 x g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3241" w:rsidRPr="00BC03A8" w:rsidTr="00F13241">
        <w:trPr>
          <w:trHeight w:val="6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do trzonu i dalszej części kości udowej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proste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wąskie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proste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szerokie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wygięte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szerokie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rekonstrukcyjne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System płyt do złamań nasad kości udowej i piszczelowej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stalowe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Płyty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kondylarne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do dalszego końca kości udowej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Płyty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kondylarne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do dalszego końca kości udowej blokowane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zmiennokątowo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9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do bliższej nasady kości piszczelowej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do bliższego końca kości piszczelowej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Płyty do bliższej nasady kości piszczelowej blokowane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zmiennokątowo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Płyty do złamań w obrębie bliższego końca kości piszczelowej,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tylnio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-przyśrodkowa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71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do osteotomii kości udowej i piszczelowej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Płyta boczna i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tylnoboczna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do dalszego końca kości strzałkowej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BC03A8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do złamań w obrębie dalszego końca kości piszczelowej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Płyta anatomiczna do dalszej nasady kości piszczelowej od strony przyśrodkowej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do dalszej nasady kości piszczelowej od strony przedniobocznej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rekonstrukcyjna do dalszej nasady kości piszczelowej od strony przedniobocznej i przyśrodkowej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Płyty do złamań w obrębie dalszego końca kości piszczelowej blokowane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zmiennokątowo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75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do kości piętowej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System płytowy do korekcji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Hallux-Valgus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0D125C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Mini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stopy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System płyt VA do stopy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o kształcie X, koniczyny, płyty proste i typu L, 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o kształcie anatomicznym do korekcji palucha sztywnego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System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HCS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kompresyjne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 HCS 1.5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kompresyjne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HCS 2.4, HCS 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kompresyjne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HCS 4.5, HCS 6.5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System kabli ortopedycznych z zaciskami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LCP VA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5.0 mm, samogwintująca,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br/>
              <w:t xml:space="preserve">gniazdo śrubokręta sześciokątne 3.5mm,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VA LCP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5.0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gniazdo śrubokręta sześciokątne 4.0 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konikalna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VA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5.0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gniazdo sześciokątne 4.0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 xml:space="preserve">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korowa 4,5mm - samogwintująca, gniazdo śrubokręta sześciokątne 3.5,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LCP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7.3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gniazdo śrubokręta sześciokątne 4.0 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konikalna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7.3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 niepełny gwint, gniazdo sześciokątne 4.0 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konikalna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7.3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pełny gwint, gniazdo sześciokątne 4.0 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LCP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5.0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, gniazdo śrubokręta sześciokątne 3.5mm,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korowa 4,5mm - samogwintująca, gniazdo śrubokręta sześciokątne 3.5,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LCP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5.0 mm, samogwintująca,  gniazdo śrubokręta sześciokątne 3.5,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LCP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5.0 mm,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samotnaca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gniazdo śrubokręta sześciokątne 3.5mm,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3,5mm blokowane w płytce z gwintowaną główką, dł. od 10 do 95mm,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tytan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samogwintujące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korowe, dł. od 10 do 130mm,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2,7mm blokowane w płytce z gwintowaną główką, dł. od 6 do 60mm,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2,4mm korowe, dł. od 6 do 40mm,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2.4mm blokowane w płytce, z gwintowaną główką, dł. 6-30 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35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2,0mm korowe, dł. od 6 do 38mm,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36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2,7mm korowe, dł. od 10 do 60mm,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37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2,4mm blokowane w płytce z gwintowaną główką, zmienno-kątowe, dł. od 6 do 30mm,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145B3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38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2.0mm blokowane w płytce z gwintowaną główką, dł. od 6 do 60mm,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39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2,7mm blokowane w płytce z gwintowaną główką, zmienno-kątowe, dł. od 10 do 30mm,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40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blokowane w płytce z gwintowaną główką, dł. od 10 do 95mm,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korowe, dł. od 10 do 130mm,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korowe do miednicy, dł. od 30 do 150mm,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blokowane w płytce z gwintowaną główką,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zmiennokątowe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okołoprotezowe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5,0 mm. gwiazdo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hexagonalne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4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gwoździe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elastyczne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Gwoździe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piszczelowe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podudziowy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ryglujące samogwintujące – korowe 4,0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ryglujące samogwintujące – korowe 5,0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9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ryglujące samogwintujące – korowe/gąbczaste  5,0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Zaślepki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kaniulowane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udowy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boczny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udowy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blokowany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kaniulowany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9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ryglujące samogwintujące – korowe 5,0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ryglujące samogwintujące – korowe 6,0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6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Zaślepki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kaniulowane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2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doszyjkowa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6,5mm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F13241">
        <w:trPr>
          <w:trHeight w:val="9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Gwóźdź tytanowy rekonstrukcyjny nowego typu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12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F13241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Gwóźdź udowy blokowany rekonstrukcyjny do złamań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przezkrętarzowych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materiał tytan, gwóźdź w anatomicznym kącie ugięcia 6 stopni,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Gwóźdź udowy blokowany rekonstrukcyjny długi do złamań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przezkrętarzowych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gwóźdź w anatomicznej krzywej wygięcia wynoszącej 1500 mm,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doszyjkowa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Zaślepki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kaniulowane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stalowy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rekonstrukcyjny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Gwóźdź stalowy do bliższej nasady kości udowej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doszyjkowa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śr.11.0mm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antyrotacyjna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 6.5mm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Śruba zaślepiająca do gwoździa PFN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blokująca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 4.9mm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spiralna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TFN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niesterylna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Gwóźdź do artrodezy stawu skokowego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413B3B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413B3B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odpiętowy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Śruba blokująca, śr. 5.0mm, jasnozielona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413B3B" w:rsidTr="00F13241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Śruba blokująca, śr.6.0mm zielonkawoniebieska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Ostrze spiralno-nożowe, złote, do gwoździ śródszpikowych Export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Zaslepka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gwozdzia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Expert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HAN, zielonkawoniebieska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Zaslepka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gwozdzia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Expert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HAN,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złota,do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ostrza spiralno-nożowego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Gwóźdź udowy boczny dla młodocianych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ryglujące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samogwintujące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Zaślepki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kaniulowane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doszyjkowa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o średnicy gwintu 2.4 i 3.0mm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Podkładki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kaniulownaych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2.4/3.0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o średnicy gwintu 3.5 i 4.0mm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 w:rsidR="00145B36">
              <w:rPr>
                <w:rFonts w:ascii="Arial Narrow" w:eastAsia="Times New Roman" w:hAnsi="Arial Narrow" w:cs="Calibri"/>
                <w:sz w:val="20"/>
                <w:szCs w:val="20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Podkładki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kaniulownaych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3.5/4.0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145B36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57</w:t>
            </w:r>
            <w:r w:rsidR="00413B3B"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Gwóźdź udowy, blokowany,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kaniulowany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tytanowy.Z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możliwością implantowania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antegrade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retrograde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przy użyciu tego samego implantu. Możliwość blokowania zużyciem śruby spiralnej. Możliwość  wielopłaszczyznowego blokowania  dystalnego. Zarówno w części proksymalnej jak i dystalnej podłużne otwory umożliwiające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dynamizację.Śruby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blokujące z gniazdem gwiazdkowym, kodowanie kolorami - kolor </w:t>
            </w:r>
          </w:p>
          <w:p w:rsidR="00413B3B" w:rsidRPr="009722B1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ryglującej odpowiada </w:t>
            </w: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 xml:space="preserve">kolorowi gwoździa oraz oznaczeniu kolorystycznemu tulei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iwiertła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Gwóźdźuniwersalny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– do prawej i lewej nogi. Zaślepki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w długościach od 0mm do 20mm.Średnice gwoździa od 9mm do 15mm, w długościach od 160mm do 280mm ( co 20 mm) -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gwozdzie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krotkie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proste oraz od 300m  do 480 mm ( co 20 mm)  -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gwozdz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długi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wygiety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anotomicznie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ryglujące samogwintujące, z gniazdem gwiazdkowym. Śruby korowe 5,0 mm lub korowe 6,0 mm w długości od 26mm do 60 mm z przeskokiem co  2 mm; od 64 mm do 80 mm z przeskokiem  4 mm oraz w długości 85-100 mm z przeskokiem co 5 mm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- tytan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spiralna do gwoździa udowego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odkolanowego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od 45 mm do 00 mm co 5 mm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- -tytan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zaślepki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kaniulowane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o przedłużeniu: 0 mm, 5 mm, 10 mm, 15 mm i 20 mm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- tytan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9722B1" w:rsidRDefault="00413B3B" w:rsidP="00413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F1324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B3B" w:rsidRPr="00A36DD9" w:rsidRDefault="00413B3B" w:rsidP="00763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B3B" w:rsidRPr="00A36DD9" w:rsidRDefault="00413B3B" w:rsidP="00A36D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175B3D" w:rsidRDefault="00175B3D"/>
    <w:p w:rsidR="00F13241" w:rsidRDefault="00F13241"/>
    <w:p w:rsidR="00F13241" w:rsidRDefault="00F13241"/>
    <w:p w:rsidR="00F13241" w:rsidRPr="00F13241" w:rsidRDefault="00F13241">
      <w:pPr>
        <w:rPr>
          <w:b/>
        </w:rPr>
      </w:pPr>
      <w:proofErr w:type="spellStart"/>
      <w:r w:rsidRPr="00F13241">
        <w:rPr>
          <w:b/>
        </w:rPr>
        <w:lastRenderedPageBreak/>
        <w:t>Zadanie</w:t>
      </w:r>
      <w:proofErr w:type="spellEnd"/>
      <w:r w:rsidRPr="00F13241">
        <w:rPr>
          <w:b/>
        </w:rPr>
        <w:t xml:space="preserve"> II – </w:t>
      </w:r>
      <w:proofErr w:type="spellStart"/>
      <w:r w:rsidRPr="00F13241">
        <w:rPr>
          <w:b/>
        </w:rPr>
        <w:t>kończyna</w:t>
      </w:r>
      <w:proofErr w:type="spellEnd"/>
      <w:r w:rsidRPr="00F13241">
        <w:rPr>
          <w:b/>
        </w:rPr>
        <w:t xml:space="preserve"> </w:t>
      </w:r>
      <w:proofErr w:type="spellStart"/>
      <w:r w:rsidRPr="00F13241">
        <w:rPr>
          <w:b/>
        </w:rPr>
        <w:t>górna</w:t>
      </w:r>
      <w:proofErr w:type="spellEnd"/>
    </w:p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519"/>
        <w:gridCol w:w="2477"/>
        <w:gridCol w:w="926"/>
        <w:gridCol w:w="932"/>
        <w:gridCol w:w="1054"/>
        <w:gridCol w:w="734"/>
        <w:gridCol w:w="1266"/>
        <w:gridCol w:w="1147"/>
        <w:gridCol w:w="1070"/>
        <w:gridCol w:w="1078"/>
        <w:gridCol w:w="1637"/>
      </w:tblGrid>
      <w:tr w:rsidR="00F13241" w:rsidRPr="00A36DD9" w:rsidTr="00580C1A">
        <w:trPr>
          <w:trHeight w:val="480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przedmiotu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Szacun</w:t>
            </w:r>
            <w:proofErr w:type="spellEnd"/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producenta</w:t>
            </w:r>
            <w:proofErr w:type="spellEnd"/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katalogowy</w:t>
            </w:r>
            <w:proofErr w:type="spellEnd"/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kowa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jednostkę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jednostkę</w:t>
            </w:r>
            <w:proofErr w:type="spellEnd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241" w:rsidRPr="00A36DD9" w:rsidTr="00580C1A">
        <w:trPr>
          <w:trHeight w:val="31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(PLN)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241" w:rsidRPr="00A36DD9" w:rsidTr="00580C1A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</w:p>
        </w:tc>
        <w:tc>
          <w:tcPr>
            <w:tcW w:w="1637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3241" w:rsidRPr="00A36DD9" w:rsidTr="00580C1A">
        <w:trPr>
          <w:trHeight w:val="31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e x f )+e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d x e )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 x g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6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System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obojczyka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proste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proste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rekonstrukcyjne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Płytka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tabularna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Płytka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prosta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przynasadowa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System do złamań w obrębie bliższego końca kości ramiennej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do bliższej nasady kości ramiennej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Płytka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okołostawowa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do złamań dalszego końca kości ramiennej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321063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Płyta anatomiczna do dalszej nasady kości ramiennej od strony przyśrodkowej i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tylno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bocznej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Płytki anatomiczne o kształcie zmniejszającym kontakt z kością blokująco-kompresyjna do dalszej nasady kości ramiennej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blokowane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>zmiennokątowo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5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System do złamań pozastawowych dalszego końca kości ramiennej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anatomiczna do dalszej nasady kości ramiennej do złamań pozastawowych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6.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System do złamań dalszego końca kości ramiennej, płyta przyśrodkowa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127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anatomiczna o kształcie zmniejszającym kontakt kością, blokująco-kompresyjna do dalszej nasady kości ramiennej przyśrodkowa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7.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hakowa do dalszego końca kości łokciowej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hakowa do bliższej nasady kości łokciowej, dalszej nasady kości strzałkowej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8.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rekonstrukcyjna do wyrostka łokciowego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rekonstrukcyjna do bliższej nasady kości łokciowej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321063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Płytka anatomiczna rekonstrukcyjna </w:t>
            </w:r>
            <w:proofErr w:type="spellStart"/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dlokowana</w:t>
            </w:r>
            <w:proofErr w:type="spellEnd"/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zmiennokątowo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9.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do bliższej nasady kości promieniowej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127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321063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lastRenderedPageBreak/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anatomiczna o kształcie zmniejszającym kontakt z kością, blokująco-kompresyjna do bliższej nasady kości promieniowej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Płyty do dalszego końca kości promieniowej ze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zmiennokątowym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blokowaniem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0D125C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321063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321063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321063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Płyta grzbietowa/dłoniowa do dalszej nasady kości promieniowej z otworami w płycie zmienno-kątowymi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BC03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r w:rsidR="00BC03A8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do złamań pozastawowych dalszego końca kości promieniowej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Płyty długie do złamań pozastawowych w okolicy dalszego końca kości promieniowej prawe/lewe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12</w:t>
            </w:r>
            <w:r w:rsidR="00F13241"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Płyta hakowa do dalszego końca kości łokciowej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hakowa o kształcie zmniejszającym kontakt z kością, blokująco-kompresyjna do dalszej nasady kości łokciowej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r w:rsidR="00BC03A8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System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miednicy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Płytka rekonstrukcyjna o niskim profilu blokująco-kompresyjna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wygięte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łukowate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wygięte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typu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„J”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spojenia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łonowego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Płyta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sprężysta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do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miednicy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blokowane w płytce z gwintowaną główką, dł. od 10 do 95mm,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tytan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samogwintujące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321063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15</w:t>
            </w:r>
          </w:p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korowe, dł. od 10 do 130mm,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tytan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2,7mm blokowane w płytce z gwintowaną główką, dł. od 6 do 60mm,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stal/tytan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2,4mm korowe, dł. od 6 do 40mm,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2.4mm blokowane w płytce, z gwintowaną główką, dł. 6-30 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2,0mm korowe, dł. od 6 do 38mm,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321063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2,7mm korowe, dł. od 10 do 60mm,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2,4mm blokowane w płytce z gwintowaną główką, zmienno-kątowe, dł. od 6 do 30mm,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2.0mm blokowane w płytce z gwintowaną główką, dł. od 6 do 60mm,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2,7mm blokowane w płytce z gwintowaną główką, zmienno-kątowe, dł. od 10 do 30mm,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blokowane w płytce z gwintowaną główką, dł. od 10 do 95mm,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stal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korowe, dł. od 10 do 130mm,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stal </w:t>
            </w: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Śruby 3,5mm korowe do miednicy, dł. od 30 do 150mm, samogwintujące,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Tytanowe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gwoździe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elastyczne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ramienny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śródszpikowy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ramienny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Śruba blokująca samogwintująca śr. 4.0mm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321063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Śruba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spiralna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Zaślepki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kaniulowane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29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Gwóźdź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śrudszpikowy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ramienny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blokowany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Śruby blokujące w części bliższej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102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Śruba blokująca do gwoździ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Expert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A36DD9" w:rsidTr="00580C1A">
        <w:trPr>
          <w:trHeight w:val="51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Zaślepka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gwoździa</w:t>
            </w:r>
            <w:proofErr w:type="spellEnd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 xml:space="preserve">  Expert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BC03A8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BC03A8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System protezy głowy kości promieniowej. Mocowanie protezy bezcementowe. Dostępne 240 kombinacji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głowa-trzpień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umożliwiające dokładne dopasowanie do anatomii. Dostępnych 10 długości trzpieni, w tym trzpień protezy krótki - prosty w 5 rozmiarach od 24 do 32mm oraz długi-zakrzywiony w 5 rozmiarach o długość od 40 do 48mm. Głowa protezy wykonana z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CoCr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w 21 rozmiarach o średnicy od 18 do 28 mm (przedłużenie 0.0, 2.0,4.0, 6.0). Mocowanie boczne głowy do trzpienia umożliwiające zarówno montaż głowy po zaimplantowaniu trzpienia (in situ) jak również montaż protezy przed zaimplantowaniem (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back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table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). Dostępna wysokość głowy protezy od 11,5mm (dla najmniejszej średnicy głowy) do 20mm (dla największej średnicy głowy). Trzpień wykonany z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CoCr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oraz tytanu, którego powierzchnia została wytrawiona w procesie foto-chemicznym umożliwia wrastanie materiału kostnego. Proste instrumentarium z oznaczeniami kolorystycznymi oraz przymiarami. Komplet złożony z: trzpień protezy (1szt.), głowa protezy (1szt.).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CoCr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/tytan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7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6F5416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proteza głowy o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śr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18-28mm i wysokości 11,5-20 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3241" w:rsidRPr="00321063" w:rsidTr="00580C1A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trzpień protezy w </w:t>
            </w:r>
            <w:proofErr w:type="spellStart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dł</w:t>
            </w:r>
            <w:proofErr w:type="spellEnd"/>
            <w:r w:rsidRPr="009722B1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24-48mm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9722B1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13241" w:rsidRPr="00A36DD9" w:rsidTr="00580C1A">
        <w:trPr>
          <w:trHeight w:val="31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241" w:rsidRPr="00A36DD9" w:rsidRDefault="00F13241" w:rsidP="00580C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36DD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F13241" w:rsidRDefault="00F13241">
      <w:bookmarkStart w:id="1" w:name="_GoBack"/>
      <w:bookmarkEnd w:id="1"/>
    </w:p>
    <w:p w:rsidR="00F13241" w:rsidRDefault="00F13241"/>
    <w:p w:rsidR="00E523E6" w:rsidRDefault="00E523E6" w:rsidP="00E5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E523E6" w:rsidRDefault="00E523E6" w:rsidP="00E5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E523E6" w:rsidRPr="00E523E6" w:rsidRDefault="00E523E6" w:rsidP="00E5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523E6">
        <w:rPr>
          <w:lang w:val="pl-PL"/>
        </w:rPr>
        <w:t xml:space="preserve">………………………………………………          </w:t>
      </w:r>
      <w:r>
        <w:rPr>
          <w:lang w:val="pl-PL"/>
        </w:rPr>
        <w:t xml:space="preserve">                                                                                            </w:t>
      </w:r>
      <w:r w:rsidRPr="00E523E6">
        <w:rPr>
          <w:lang w:val="pl-PL"/>
        </w:rPr>
        <w:t xml:space="preserve">  ……………………..............................................</w:t>
      </w:r>
    </w:p>
    <w:p w:rsidR="00E523E6" w:rsidRPr="00E523E6" w:rsidRDefault="00E523E6" w:rsidP="00E5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val="pl-PL"/>
        </w:rPr>
      </w:pPr>
      <w:r w:rsidRPr="00E523E6">
        <w:rPr>
          <w:sz w:val="18"/>
          <w:szCs w:val="18"/>
          <w:lang w:val="pl-PL"/>
        </w:rPr>
        <w:t xml:space="preserve">           ( pieczęć Wykonawcy )                                                 </w:t>
      </w:r>
      <w:r>
        <w:rPr>
          <w:sz w:val="18"/>
          <w:szCs w:val="18"/>
          <w:lang w:val="pl-PL"/>
        </w:rPr>
        <w:t xml:space="preserve">                                                                                     </w:t>
      </w:r>
      <w:r w:rsidRPr="00E523E6">
        <w:rPr>
          <w:sz w:val="18"/>
          <w:szCs w:val="18"/>
          <w:lang w:val="pl-PL"/>
        </w:rPr>
        <w:t xml:space="preserve">    ( data i podpis upoważnionego przedstawiciela Wykonawcy)</w:t>
      </w:r>
    </w:p>
    <w:p w:rsidR="00E523E6" w:rsidRPr="00E523E6" w:rsidRDefault="00E523E6">
      <w:pPr>
        <w:rPr>
          <w:lang w:val="pl-PL"/>
        </w:rPr>
      </w:pPr>
    </w:p>
    <w:sectPr w:rsidR="00E523E6" w:rsidRPr="00E523E6" w:rsidSect="00A36DD9">
      <w:head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40" w:rsidRDefault="00726040" w:rsidP="00BD780D">
      <w:pPr>
        <w:spacing w:after="0" w:line="240" w:lineRule="auto"/>
      </w:pPr>
      <w:r>
        <w:separator/>
      </w:r>
    </w:p>
  </w:endnote>
  <w:endnote w:type="continuationSeparator" w:id="0">
    <w:p w:rsidR="00726040" w:rsidRDefault="00726040" w:rsidP="00BD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40" w:rsidRDefault="00726040" w:rsidP="00BD780D">
      <w:pPr>
        <w:spacing w:after="0" w:line="240" w:lineRule="auto"/>
      </w:pPr>
      <w:r>
        <w:separator/>
      </w:r>
    </w:p>
  </w:footnote>
  <w:footnote w:type="continuationSeparator" w:id="0">
    <w:p w:rsidR="00726040" w:rsidRDefault="00726040" w:rsidP="00BD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3B" w:rsidRDefault="00413B3B">
    <w:pPr>
      <w:pStyle w:val="Nagwek"/>
      <w:rPr>
        <w:lang w:val="pl-PL"/>
      </w:rPr>
    </w:pPr>
    <w:r>
      <w:rPr>
        <w:lang w:val="pl-PL"/>
      </w:rPr>
      <w:t xml:space="preserve">Załącznik nr 1  do </w:t>
    </w:r>
    <w:r w:rsidR="00F13241">
      <w:rPr>
        <w:lang w:val="pl-PL"/>
      </w:rPr>
      <w:t>oferty  - LG-ZZ/ZP.261.43.D.2016</w:t>
    </w:r>
  </w:p>
  <w:p w:rsidR="00F13241" w:rsidRPr="00F13241" w:rsidRDefault="00F13241">
    <w:pPr>
      <w:pStyle w:val="Nagwek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D9"/>
    <w:rsid w:val="000923ED"/>
    <w:rsid w:val="00096CC5"/>
    <w:rsid w:val="000D125C"/>
    <w:rsid w:val="000E1469"/>
    <w:rsid w:val="00145B36"/>
    <w:rsid w:val="00155713"/>
    <w:rsid w:val="00175B3D"/>
    <w:rsid w:val="001D062B"/>
    <w:rsid w:val="00413B3B"/>
    <w:rsid w:val="00455E3C"/>
    <w:rsid w:val="00565E2C"/>
    <w:rsid w:val="00584FC9"/>
    <w:rsid w:val="006D6EAD"/>
    <w:rsid w:val="007003C9"/>
    <w:rsid w:val="00726040"/>
    <w:rsid w:val="007630C4"/>
    <w:rsid w:val="007A04FB"/>
    <w:rsid w:val="00846269"/>
    <w:rsid w:val="009722B1"/>
    <w:rsid w:val="00A36DD9"/>
    <w:rsid w:val="00B329F3"/>
    <w:rsid w:val="00BC03A8"/>
    <w:rsid w:val="00BD780D"/>
    <w:rsid w:val="00BE5028"/>
    <w:rsid w:val="00E523E6"/>
    <w:rsid w:val="00F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6D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6DD9"/>
    <w:rPr>
      <w:color w:val="800080"/>
      <w:u w:val="single"/>
    </w:rPr>
  </w:style>
  <w:style w:type="paragraph" w:customStyle="1" w:styleId="xl68">
    <w:name w:val="xl68"/>
    <w:basedOn w:val="Normalny"/>
    <w:rsid w:val="00A36DD9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ny"/>
    <w:rsid w:val="00A36DD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A36D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A36D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ny"/>
    <w:rsid w:val="00A36DD9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ny"/>
    <w:rsid w:val="00A36DD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1">
    <w:name w:val="xl81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2">
    <w:name w:val="xl82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A36D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ny"/>
    <w:rsid w:val="00A36D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ny"/>
    <w:rsid w:val="00A36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6">
    <w:name w:val="xl86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7">
    <w:name w:val="xl87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8">
    <w:name w:val="xl88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9">
    <w:name w:val="xl89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A36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1">
    <w:name w:val="xl91"/>
    <w:basedOn w:val="Normalny"/>
    <w:rsid w:val="00A36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2">
    <w:name w:val="xl92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3">
    <w:name w:val="xl93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4">
    <w:name w:val="xl94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6">
    <w:name w:val="xl96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7">
    <w:name w:val="xl97"/>
    <w:basedOn w:val="Normalny"/>
    <w:rsid w:val="00A36D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ny"/>
    <w:rsid w:val="00A36D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9">
    <w:name w:val="xl99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0">
    <w:name w:val="xl100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1">
    <w:name w:val="xl101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3">
    <w:name w:val="xl103"/>
    <w:basedOn w:val="Normalny"/>
    <w:rsid w:val="00A36DD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4">
    <w:name w:val="xl104"/>
    <w:basedOn w:val="Normalny"/>
    <w:rsid w:val="00A36D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0">
    <w:name w:val="xl110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1">
    <w:name w:val="xl111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2">
    <w:name w:val="xl112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3">
    <w:name w:val="xl113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4">
    <w:name w:val="xl114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15">
    <w:name w:val="xl115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6">
    <w:name w:val="xl116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7">
    <w:name w:val="xl117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8">
    <w:name w:val="xl118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19">
    <w:name w:val="xl119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0">
    <w:name w:val="xl120"/>
    <w:basedOn w:val="Normalny"/>
    <w:rsid w:val="00A36D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21">
    <w:name w:val="xl121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2">
    <w:name w:val="xl122"/>
    <w:basedOn w:val="Normalny"/>
    <w:rsid w:val="00A36DD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ny"/>
    <w:rsid w:val="00A36DD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Normalny"/>
    <w:rsid w:val="00A36DD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ny"/>
    <w:rsid w:val="00A36DD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ny"/>
    <w:rsid w:val="00A36DD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ny"/>
    <w:rsid w:val="00A36DD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ny"/>
    <w:rsid w:val="00A36DD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ny"/>
    <w:rsid w:val="00A36DD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ny"/>
    <w:rsid w:val="00A36DD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ny"/>
    <w:rsid w:val="00A36D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ny"/>
    <w:rsid w:val="00A36D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ny"/>
    <w:rsid w:val="00A36D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80D"/>
  </w:style>
  <w:style w:type="paragraph" w:styleId="Stopka">
    <w:name w:val="footer"/>
    <w:basedOn w:val="Normalny"/>
    <w:link w:val="StopkaZnak"/>
    <w:uiPriority w:val="99"/>
    <w:unhideWhenUsed/>
    <w:rsid w:val="00BD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6DD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6DD9"/>
    <w:rPr>
      <w:color w:val="800080"/>
      <w:u w:val="single"/>
    </w:rPr>
  </w:style>
  <w:style w:type="paragraph" w:customStyle="1" w:styleId="xl68">
    <w:name w:val="xl68"/>
    <w:basedOn w:val="Normalny"/>
    <w:rsid w:val="00A36DD9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ny"/>
    <w:rsid w:val="00A36DD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A36D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A36D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ny"/>
    <w:rsid w:val="00A36DD9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ny"/>
    <w:rsid w:val="00A36DD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1">
    <w:name w:val="xl81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2">
    <w:name w:val="xl82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A36D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ny"/>
    <w:rsid w:val="00A36D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ny"/>
    <w:rsid w:val="00A36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6">
    <w:name w:val="xl86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7">
    <w:name w:val="xl87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8">
    <w:name w:val="xl88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9">
    <w:name w:val="xl89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A36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1">
    <w:name w:val="xl91"/>
    <w:basedOn w:val="Normalny"/>
    <w:rsid w:val="00A36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2">
    <w:name w:val="xl92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3">
    <w:name w:val="xl93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4">
    <w:name w:val="xl94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6">
    <w:name w:val="xl96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7">
    <w:name w:val="xl97"/>
    <w:basedOn w:val="Normalny"/>
    <w:rsid w:val="00A36D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ny"/>
    <w:rsid w:val="00A36D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9">
    <w:name w:val="xl99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0">
    <w:name w:val="xl100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1">
    <w:name w:val="xl101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3">
    <w:name w:val="xl103"/>
    <w:basedOn w:val="Normalny"/>
    <w:rsid w:val="00A36DD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4">
    <w:name w:val="xl104"/>
    <w:basedOn w:val="Normalny"/>
    <w:rsid w:val="00A36D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ny"/>
    <w:rsid w:val="00A36DD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0">
    <w:name w:val="xl110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1">
    <w:name w:val="xl111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2">
    <w:name w:val="xl112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3">
    <w:name w:val="xl113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4">
    <w:name w:val="xl114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15">
    <w:name w:val="xl115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6">
    <w:name w:val="xl116"/>
    <w:basedOn w:val="Normalny"/>
    <w:rsid w:val="00A36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7">
    <w:name w:val="xl117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18">
    <w:name w:val="xl118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19">
    <w:name w:val="xl119"/>
    <w:basedOn w:val="Normalny"/>
    <w:rsid w:val="00A3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0">
    <w:name w:val="xl120"/>
    <w:basedOn w:val="Normalny"/>
    <w:rsid w:val="00A36D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21">
    <w:name w:val="xl121"/>
    <w:basedOn w:val="Normalny"/>
    <w:rsid w:val="00A36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22">
    <w:name w:val="xl122"/>
    <w:basedOn w:val="Normalny"/>
    <w:rsid w:val="00A36DD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ny"/>
    <w:rsid w:val="00A36DD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Normalny"/>
    <w:rsid w:val="00A36DD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ny"/>
    <w:rsid w:val="00A36DD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ny"/>
    <w:rsid w:val="00A36DD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ny"/>
    <w:rsid w:val="00A36DD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ny"/>
    <w:rsid w:val="00A36DD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ny"/>
    <w:rsid w:val="00A36DD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ny"/>
    <w:rsid w:val="00A36DD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ny"/>
    <w:rsid w:val="00A36D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ny"/>
    <w:rsid w:val="00A36D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ny"/>
    <w:rsid w:val="00A36D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80D"/>
  </w:style>
  <w:style w:type="paragraph" w:styleId="Stopka">
    <w:name w:val="footer"/>
    <w:basedOn w:val="Normalny"/>
    <w:link w:val="StopkaZnak"/>
    <w:uiPriority w:val="99"/>
    <w:unhideWhenUsed/>
    <w:rsid w:val="00BD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C0A4-E775-4F0A-8FEB-99B90D14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2093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Badziag, Agnieszka [JNJPL]</dc:creator>
  <cp:lastModifiedBy>Nawłatyna Joanna</cp:lastModifiedBy>
  <cp:revision>5</cp:revision>
  <dcterms:created xsi:type="dcterms:W3CDTF">2016-10-24T08:17:00Z</dcterms:created>
  <dcterms:modified xsi:type="dcterms:W3CDTF">2016-10-25T11:05:00Z</dcterms:modified>
</cp:coreProperties>
</file>